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4" w:lineRule="exact"/>
        <w:rPr>
          <w:sz w:val="24"/>
          <w:szCs w:val="24"/>
          <w:color w:val="auto"/>
        </w:rPr>
      </w:pPr>
    </w:p>
    <w:p>
      <w:pPr>
        <w:ind w:left="640" w:hanging="601"/>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0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quarterly period ended March 31, 2025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5" w:lineRule="exact"/>
        <w:rPr>
          <w:sz w:val="24"/>
          <w:szCs w:val="24"/>
          <w:color w:val="auto"/>
        </w:rPr>
      </w:pPr>
    </w:p>
    <w:p>
      <w:pPr>
        <w:ind w:left="640" w:hanging="58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90"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68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80"/>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Commission File Number: 1-12273</w:t>
            </w:r>
          </w:p>
        </w:tc>
        <w:tc>
          <w:tcPr>
            <w:tcW w:w="2640" w:type="dxa"/>
            <w:vAlign w:val="bottom"/>
          </w:tcPr>
          <w:p>
            <w:pPr>
              <w:spacing w:after="0"/>
              <w:rPr>
                <w:sz w:val="24"/>
                <w:szCs w:val="24"/>
                <w:color w:val="auto"/>
              </w:rPr>
            </w:pPr>
          </w:p>
        </w:tc>
      </w:tr>
      <w:tr>
        <w:trPr>
          <w:trHeight w:val="360"/>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ROPER TECHNOLOGIES, INC.</w:t>
            </w:r>
          </w:p>
        </w:tc>
        <w:tc>
          <w:tcPr>
            <w:tcW w:w="264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8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95"/>
        </w:trPr>
        <w:tc>
          <w:tcPr>
            <w:tcW w:w="28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234"/>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6496 University Parkway</w:t>
            </w:r>
          </w:p>
        </w:tc>
        <w:tc>
          <w:tcPr>
            <w:tcW w:w="2640" w:type="dxa"/>
            <w:vAlign w:val="bottom"/>
          </w:tcPr>
          <w:p>
            <w:pPr>
              <w:spacing w:after="0"/>
              <w:rPr>
                <w:sz w:val="24"/>
                <w:szCs w:val="24"/>
                <w:color w:val="auto"/>
              </w:rPr>
            </w:pPr>
          </w:p>
        </w:tc>
      </w:tr>
      <w:tr>
        <w:trPr>
          <w:trHeight w:val="233"/>
        </w:trPr>
        <w:tc>
          <w:tcPr>
            <w:tcW w:w="28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Sarasota, Florida</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234"/>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(941) 556-2601</w:t>
            </w:r>
          </w:p>
        </w:tc>
        <w:tc>
          <w:tcPr>
            <w:tcW w:w="264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8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ROP</w:t>
            </w:r>
          </w:p>
        </w:tc>
        <w:tc>
          <w:tcPr>
            <w:tcW w:w="18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ind w:left="20"/>
        <w:spacing w:after="0" w:line="207" w:lineRule="exact"/>
        <w:tabs>
          <w:tab w:leader="none" w:pos="66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p>
    <w:p>
      <w:pPr>
        <w:spacing w:after="0" w:line="171" w:lineRule="exact"/>
        <w:rPr>
          <w:sz w:val="24"/>
          <w:szCs w:val="24"/>
          <w:color w:val="auto"/>
        </w:rPr>
      </w:pPr>
    </w:p>
    <w:p>
      <w:pPr>
        <w:ind w:left="20"/>
        <w:spacing w:after="0" w:line="207" w:lineRule="exact"/>
        <w:tabs>
          <w:tab w:leader="none" w:pos="66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Smaller reporting company</w:t>
      </w:r>
    </w:p>
    <w:p>
      <w:pPr>
        <w:spacing w:after="0" w:line="171" w:lineRule="exact"/>
        <w:rPr>
          <w:sz w:val="24"/>
          <w:szCs w:val="24"/>
          <w:color w:val="auto"/>
        </w:rPr>
      </w:pPr>
    </w:p>
    <w:p>
      <w:pPr>
        <w:ind w:left="6620"/>
        <w:spacing w:after="0" w:line="207" w:lineRule="exact"/>
        <w:tabs>
          <w:tab w:leader="none" w:pos="6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5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9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shares outstanding of the registrant’s common stock as of April 25, 2025 was 107,515,397.</w:t>
      </w:r>
    </w:p>
    <w:p>
      <w:pPr>
        <w:sectPr>
          <w:pgSz w:w="11900" w:h="16838" w:orient="portrait"/>
          <w:cols w:equalWidth="0" w:num="1">
            <w:col w:w="11240"/>
          </w:cols>
          <w:pgMar w:left="320" w:top="995" w:right="339" w:bottom="1440" w:gutter="0" w:footer="0" w:header="0"/>
        </w:sect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840" w:type="dxa"/>
            <w:vAlign w:val="bottom"/>
          </w:tcPr>
          <w:p>
            <w:pPr>
              <w:spacing w:after="0"/>
              <w:rPr>
                <w:sz w:val="20"/>
                <w:szCs w:val="20"/>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REPORT ON FORM 10-Q FOR THE QUARTERLY PERIOD ENDED MARCH 31, 2025</w:t>
            </w:r>
          </w:p>
        </w:tc>
        <w:tc>
          <w:tcPr>
            <w:tcW w:w="840" w:type="dxa"/>
            <w:vAlign w:val="bottom"/>
          </w:tcPr>
          <w:p>
            <w:pPr>
              <w:spacing w:after="0"/>
              <w:rPr>
                <w:sz w:val="24"/>
                <w:szCs w:val="24"/>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4"/>
                <w:szCs w:val="24"/>
                <w:color w:val="auto"/>
              </w:rPr>
            </w:pPr>
          </w:p>
        </w:tc>
      </w:tr>
      <w:tr>
        <w:trPr>
          <w:trHeight w:val="263"/>
        </w:trPr>
        <w:tc>
          <w:tcPr>
            <w:tcW w:w="880" w:type="dxa"/>
            <w:vAlign w:val="bottom"/>
          </w:tcPr>
          <w:p>
            <w:pPr>
              <w:spacing w:after="0"/>
              <w:rPr>
                <w:sz w:val="22"/>
                <w:szCs w:val="22"/>
                <w:color w:val="auto"/>
              </w:rPr>
            </w:pPr>
          </w:p>
        </w:tc>
        <w:tc>
          <w:tcPr>
            <w:tcW w:w="9520" w:type="dxa"/>
            <w:vAlign w:val="bottom"/>
          </w:tcPr>
          <w:p>
            <w:pPr>
              <w:spacing w:after="0"/>
              <w:rPr>
                <w:sz w:val="22"/>
                <w:szCs w:val="22"/>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40" w:type="dxa"/>
            <w:vAlign w:val="bottom"/>
          </w:tcPr>
          <w:p>
            <w:pPr>
              <w:spacing w:after="0"/>
              <w:rPr>
                <w:sz w:val="18"/>
                <w:szCs w:val="18"/>
                <w:color w:val="auto"/>
              </w:rPr>
            </w:pP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40" w:type="dxa"/>
            <w:vAlign w:val="bottom"/>
          </w:tcPr>
          <w:p>
            <w:pPr>
              <w:spacing w:after="0"/>
              <w:rPr>
                <w:sz w:val="24"/>
                <w:szCs w:val="24"/>
                <w:color w:val="auto"/>
              </w:rPr>
            </w:pP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Earnings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40" w:type="dxa"/>
            <w:vAlign w:val="bottom"/>
          </w:tcPr>
          <w:p>
            <w:pPr>
              <w:spacing w:after="0"/>
              <w:rPr>
                <w:sz w:val="24"/>
                <w:szCs w:val="24"/>
                <w:color w:val="auto"/>
              </w:rPr>
            </w:pP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63"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w:t>
            </w:r>
          </w:p>
        </w:tc>
      </w:tr>
      <w:tr>
        <w:trPr>
          <w:trHeight w:val="216"/>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16"/>
        </w:trPr>
        <w:tc>
          <w:tcPr>
            <w:tcW w:w="8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(gain) loss,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r>
      <w:tr>
        <w:trPr>
          <w:trHeight w:val="216"/>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196"/>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3"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382.0</w:t>
            </w:r>
          </w:p>
        </w:tc>
      </w:tr>
      <w:tr>
        <w:trPr>
          <w:trHeight w:val="270"/>
        </w:trPr>
        <w:tc>
          <w:tcPr>
            <w:tcW w:w="8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(19.1)</w:t>
            </w:r>
          </w:p>
        </w:tc>
      </w:tr>
      <w:tr>
        <w:trPr>
          <w:trHeight w:val="270"/>
        </w:trPr>
        <w:tc>
          <w:tcPr>
            <w:tcW w:w="814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362.9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48"/>
        </w:trPr>
        <w:tc>
          <w:tcPr>
            <w:tcW w:w="8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885.1</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w:t>
            </w: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1,542.7</w:t>
            </w:r>
          </w:p>
        </w:tc>
      </w:tr>
      <w:tr>
        <w:trPr>
          <w:trHeight w:val="148"/>
        </w:trPr>
        <w:tc>
          <w:tcPr>
            <w:tcW w:w="8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19,312.9</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9,059.6</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w:t>
            </w:r>
          </w:p>
        </w:tc>
      </w:tr>
      <w:tr>
        <w:trPr>
          <w:trHeight w:val="237"/>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31,334.7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48"/>
        </w:trPr>
        <w:tc>
          <w:tcPr>
            <w:tcW w:w="8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1,737.4</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1,043.1</w:t>
            </w: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w:t>
            </w:r>
          </w:p>
        </w:tc>
      </w:tr>
      <w:tr>
        <w:trPr>
          <w:trHeight w:val="148"/>
        </w:trPr>
        <w:tc>
          <w:tcPr>
            <w:tcW w:w="8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6,579.9</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1,630.6</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w:t>
            </w:r>
          </w:p>
        </w:tc>
      </w:tr>
      <w:tr>
        <w:trPr>
          <w:trHeight w:val="20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12,467.1</w:t>
            </w:r>
          </w:p>
        </w:tc>
      </w:tr>
      <w:tr>
        <w:trPr>
          <w:trHeight w:val="151"/>
        </w:trPr>
        <w:tc>
          <w:tcPr>
            <w:tcW w:w="8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2"/>
        </w:trPr>
        <w:tc>
          <w:tcPr>
            <w:tcW w:w="8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3,014.6</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16,034.9</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18,867.6</w:t>
            </w:r>
          </w:p>
        </w:tc>
      </w:tr>
      <w:tr>
        <w:trPr>
          <w:trHeight w:val="212"/>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31,334.7</w:t>
            </w: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earnings to cash flows from 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property, plant and equipment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investments (gain) loss, net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businesses: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Unbilled receivables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income taxes paid</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7"/>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531.5</w:t>
            </w:r>
          </w:p>
        </w:tc>
      </w:tr>
      <w:tr>
        <w:trPr>
          <w:trHeight w:val="219"/>
        </w:trPr>
        <w:tc>
          <w:tcPr>
            <w:tcW w:w="8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(1,858.7)</w:t>
            </w: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 expenditures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81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(1,878.6)</w:t>
            </w:r>
          </w:p>
        </w:tc>
      </w:tr>
      <w:tr>
        <w:trPr>
          <w:trHeight w:val="216"/>
        </w:trPr>
        <w:tc>
          <w:tcPr>
            <w:tcW w:w="8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(payments) under revolving line of credit, net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1,390.0</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dividends to stockholders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stock-based compensation, net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sales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1,336.9</w:t>
            </w:r>
          </w:p>
        </w:tc>
      </w:tr>
      <w:tr>
        <w:trPr>
          <w:trHeight w:val="216"/>
        </w:trPr>
        <w:tc>
          <w:tcPr>
            <w:tcW w:w="8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8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8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r>
      <w:tr>
        <w:trPr>
          <w:trHeight w:val="203"/>
        </w:trPr>
        <w:tc>
          <w:tcPr>
            <w:tcW w:w="8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18,867.6</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5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sold</w:t>
            </w:r>
          </w:p>
        </w:tc>
        <w:tc>
          <w:tcPr>
            <w:tcW w:w="5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5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5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5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($0.825 per share)</w:t>
            </w:r>
          </w:p>
        </w:tc>
        <w:tc>
          <w:tcPr>
            <w:tcW w:w="5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20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March 31, 2025</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16,276.9</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19,223.6</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14,816.3</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17,444.8</w:t>
            </w:r>
          </w:p>
        </w:tc>
        <w:tc>
          <w:tcPr>
            <w:tcW w:w="0" w:type="dxa"/>
            <w:vAlign w:val="bottom"/>
          </w:tcPr>
          <w:p>
            <w:pPr>
              <w:spacing w:after="0"/>
              <w:rPr>
                <w:sz w:val="1"/>
                <w:szCs w:val="1"/>
                <w:color w:val="auto"/>
              </w:rPr>
            </w:pPr>
          </w:p>
        </w:tc>
      </w:tr>
      <w:tr>
        <w:trPr>
          <w:trHeight w:val="165"/>
        </w:trPr>
        <w:tc>
          <w:tcPr>
            <w:tcW w:w="3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5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5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sold</w:t>
            </w:r>
          </w:p>
        </w:tc>
        <w:tc>
          <w:tcPr>
            <w:tcW w:w="5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5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5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5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($0.75 per share)</w:t>
            </w:r>
          </w:p>
        </w:tc>
        <w:tc>
          <w:tcPr>
            <w:tcW w:w="5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34"/>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and share amounts are in millions, except per share data)</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for the three months ended March 31, 2025 and 2024 are unaudited. In the opinion of management, the accompanying unaudited Condensed Consolidated Financial Statements reflect all adjustments, which include only normal recurring adjustments, necessary to state fairly the financial position, results of operations, comprehensive income, and cash flows of Roper Technologies, Inc. and its subsidiaries (“Roper,” the “Company,” “we,” “our,” or “us”) for all periods presented. The December 31, 2024 financial position data included herein was derived from the audited consolidated financial statements included in the Company’s 2024 Annual Report on Form 10-K (“Annual Report”) filed on February 24, 2025 with the U.S. Securities and Exchange Commission (“SEC”) but does not include all annual disclosures required by U.S. generally accepted accounting principles (“GAAP”).</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Roper’s management has made estimates and assumptions related to the reporting of assets and liabilities and the disclosure of contingent assets and liabilities to prepare these Condensed Consolidated Financial Statements in conformity with GAAP. Actual results could differ from those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2025 are not necessarily indicative of the results to be expected for the full year. You should read these unaudited Condensed Consolidated Financial Statements in conjunction with Roper’s audited Consolidated Financial Statements and the notes thereto included in its Annual Report. Certain prior period amounts have been reclassified to conform to current period presentation.</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(“FASB”) establishes changes to accounting principles under GAAP in the form of accounting standards updates (“ASUs”) to the FASB’s Accounting Standards Codification (“ASC”). The Company considers the applicability and impact of all ASUs. Any recent ASUs not listed below were assessed and either determined to be not applicable or are expected to have an immaterial impact on the Company’s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280): Improvements to Reportable Segment Disclosures” (ASU 2023-07), which expands reportable segment disclosure requirements, primarily through enhanced disclosures about significant segment expenses. This guidance is effective for annual periods beginning after December 15, 2023, and interim periods within fiscal years beginning after December 15, 2024. The Company adopted this update beginning with the year ended December 31,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“Income Taxes (Topic 740): Improvements to Income Tax Disclosures” (ASU 2023-09), which expands income tax disclosure requirements, including disaggregation of rate reconciliation table categories, disaggregation of earnings before income taxes and income tax expense information, and disaggregation of income taxes paid information, among other changes. This guidance is effective for annual periods beginning after December 15, 2024. This ASU will likely result in additional disclosures. We are currently evaluating the provisions of this ASU.</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Statement—Reporting Comprehensive Income—Expense Disaggregation Disclosures (Subtopic 220-40): Disaggregation of Income Statement Expenses” (ASU 2024-03), which requires the disclosure of additional information about specific categories of costs and expenses in the notes to consolidated financial statements. This guidance is effective for annual periods beginning after December 15, 2026, and interim periods within fiscal years beginning after December 15, 2027. Early adoption is permitted. This ASU will likely result in additional disclosures. We are currently evaluating the provisions of this ASU.</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Weighted Average Shares Outstanding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was calculated using net earnings and the weighted average number of shares of common stock outstanding during the respective period. Diluted earnings per share was calculated using net earnings and the weighted average number of shares of common stock and potential common stock outstanding during the respective period. Potentially dilutive common stock consisted of stock options and restricted stock awards based upon the average trading price of Roper’s common stock. The effects of potential common stock were determined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Weighted average shares outstanding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potential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Common stock awards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454"/>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100"/>
          </w:cols>
          <w:pgMar w:left="320" w:top="891" w:right="339" w:bottom="1440" w:gutter="0" w:footer="0" w:header="0"/>
        </w:sectPr>
      </w:pP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there were 0.844 stock-based awards outstanding that were not included in the determination of diluted earnings per share because to do so would have been antidilutive, as compared to 0.548 stock-based awards outstanding that would have been antidilutive in the comparable period of 2024.</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Business Acquisitions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2025, Roper acquired substantially all of the assets of Muni-Link for a purchase price of $118.0, which contemplates a net present value tax benefit of approximately $20. Muni-Link is a leading provider of cloud-based utility management, billing, and customer communication software solutions for municipalities and other local governments. This acquisition has been integrated into our Neptune business and its results are reported in the Technology Enabled Products reportable segment.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$73.5 in goodwill and $45.6 of other identifiable intangibles in connection with this acquisition. The amortizable intangible assets include customer relationships of $41.8 (17 year useful life) and technology of $3.8 (5 year useful life).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acquired business are included in Roper’s Condensed Consolidated Financial Statements from the date of acquisition. Pro forma results of operations and the revenues and net earnings subsequent to the acquisition date have not been presented because the effects of the acquisition were not material to our financial results.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23, 2025, Roper acquired CentralReach Holdings, LLC (“CentralReach”) for a purchase price of approximately $1,850, which contemplates a net present value tax benefit of approximately $200. CentralReach is a leading provider of cloud-based software and artificial intelligence-enabled solutions enabling the workflow and administration of applied behavior analysis (ABA) therapy for autism spectrum disorder (ASD) and related disabilities care. The results of CentralReach will be reported in the Application Software reportable segment beginning in the second quarter of 2025. The transaction was funded using borrowings under Roper’s unsecured revolving credit facility.</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Roper Technologies, Inc. 2021 Incentive Plan is a stock-based compensation plan used to grant incentive stock options, nonqualified stock options, restricted stock and restricted stock units (collectively “restricted stock awards”), stock appreciation rights, or equivalent instruments to Roper’s employees, officers, directors, and consultants.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regarding the Company’s stock-based compensation expense, included as a component of “Selling, general and administrative expenses” (“SG&amp;A expenses”), is provided in the following table:</w:t>
      </w:r>
    </w:p>
    <w:p>
      <w:pPr>
        <w:spacing w:after="0" w:line="218"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4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recognized in net earnings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of stock-based awards as they occur, with previously recognized compensation reversed in the period in which the awards are forfeited.</w:t>
      </w: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During the three months ended March 31, 2025, 0.242 options were granted with a weighted-average fair value of $182.89 per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comparable period in 2024, 0.244 options were granted with a weighted-average fair value of $173.78 per option. All options were granted with an exercise price equal to the closing price of Roper’s common stock on the date of grant, as required by the Company’s stock-based compensation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 records compensation expense for employee stock options based on the estimated fair value of the options on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Historical data is used to estimate the expected price volatility, the expected dividend yield, and the expected option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risk-free rate is based on the U.S. Treasury yield curve in effect at the time of grant for the expected life of the option.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estimate the fair value of options granted during the current and prior year periods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valuation model:</w:t>
      </w:r>
    </w:p>
    <w:p>
      <w:pPr>
        <w:spacing w:after="0" w:line="27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option exercises for the three months ended March 31, 2025 and 2024 was $61.1 and $39.3, respectively.</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 During the three months ended March 31, 2025, the Company granted 0.342 shares of restricted stock awards with a weighted-average grant date fair value of $608.04 per share. During the comparable period in 2024, the Company granted 0.337 shares of restricted stock awards with a weighted-average grant date fair value of $557.15 per share. These awards were granted at the fair market value of the share on the date of grant.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awards include 0.074 and 0.072 performance-based restricted stock awards granted to certain members of the Roper senior leadership team during the three months ended March 31, 2025 and 2024, respectively, with a weighted-average grant date fair value of $663.42 and $563.04 per share, respectively. Such awards include the ability to earn up to 200% of the number of restricted stock awards originally granted contingent upon Roper’s performance over a three-year period, subject to a market modifier based on the Company’s ranking of total shareholder return relative to the other companies within the Standard &amp; Poor’s 500 Stock Index.</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0.093 restricted stock award shares vested with a weighted-average grant date fair value of $479.18 per share and a weighted-average vest date fair value of $582.56 per share. During the comparable period in 2024, 0.100 restricted stock award shares vested with a weighted-average grant date fair value of $437.34 per share and a weighted-average vest date fair value of $556.38 per share.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Roper’s employee stock purchase plan (“ESPP”) allows employees in the U.S. and Canada to designate up to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earnings to purchase Roper’s common stock at a 10% discount on the lower of the closing price on the first and last day of each quarterly offering period. Common stock sold to employees pursuant to the ESPP may be either treasury stock, stock purchased on the open market, or newly issued shares.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participants of the ESPP purchased 0.016 and 0.012 shares, respectively, of Roper’s common stock for total consideration of $7.2 and $5.8, respectively. All of these shares were purchased from Roper’s treasury shares.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were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9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1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125.5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value of goodwill by segment was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300" w:type="dxa"/>
            <w:vAlign w:val="bottom"/>
          </w:tcPr>
          <w:p>
            <w:pPr>
              <w:spacing w:after="0"/>
              <w:rPr>
                <w:sz w:val="24"/>
                <w:szCs w:val="24"/>
                <w:color w:val="auto"/>
              </w:rPr>
            </w:pPr>
          </w:p>
        </w:tc>
        <w:tc>
          <w:tcPr>
            <w:tcW w:w="130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340" w:type="dxa"/>
            <w:vAlign w:val="bottom"/>
          </w:tcPr>
          <w:p>
            <w:pPr>
              <w:spacing w:after="0"/>
              <w:rPr>
                <w:sz w:val="24"/>
                <w:szCs w:val="24"/>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580" w:type="dxa"/>
            <w:vAlign w:val="bottom"/>
            <w:gridSpan w:val="3"/>
            <w:vMerge w:val="continue"/>
          </w:tcPr>
          <w:p>
            <w:pPr>
              <w:spacing w:after="0"/>
              <w:rPr>
                <w:sz w:val="21"/>
                <w:szCs w:val="21"/>
                <w:color w:val="auto"/>
              </w:rPr>
            </w:pPr>
          </w:p>
        </w:tc>
        <w:tc>
          <w:tcPr>
            <w:tcW w:w="16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Enabled Products</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19,312.9</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acquired</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relates to purchase accounting adjustments for acquisitions completed in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were comprised of:</w:t>
            </w: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00"/>
        </w:trPr>
        <w:tc>
          <w:tcPr>
            <w:tcW w:w="44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00" w:type="dxa"/>
            <w:vAlign w:val="bottom"/>
          </w:tcPr>
          <w:p>
            <w:pPr>
              <w:spacing w:after="0"/>
              <w:rPr>
                <w:sz w:val="24"/>
                <w:szCs w:val="24"/>
                <w:color w:val="auto"/>
              </w:rPr>
            </w:pP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0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11,303.7</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7,846.7</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11,354.3</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7,730.8</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2025</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of other intangible assets was $194.5 and $178.4 during the three months ended March 31, 2025 and 2024, respectively.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evaluation of the carrying value of goodwill and other indefinite-lived intangibles is required to be performed on an annual basis, and on an interim basis if an event occurs or circumstances change that would more likely than not reduce the fair value of a reporting unit below its carrying value. There have been no events or changes in circumstances which indicate an interim impairment review is required in 2025. The Company will perform the annual analysis during the fourth quarter of 2025.</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valued using market prices on active markets (Level 1), less active markets (Level 2), and little or no market activity (Level 3). Level 1 instrument valuations are obtained from real-time quotes for transactions in active exchange markets involving identical assets. Level 2 instrument valuations are obtained from readily available pricing sources for comparable instruments, identical instruments in less active markets, or models using market observable inputs. Level 3 instrument valuations typically reflect management’s estimate of assumptions that market participants would use in pricing the asset or liability.</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 As of March 31, 2025 and December 31, 2024, the total estimated fair value of Roper’s fixed-rate senior notes was $7,108.9 and $7,005.2,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The fair values of the senior notes are based on the trading prices of each series of notes, which the Company has determined to be Level 2 in the FASB fair value hierarchy.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there were no and $125.0 borrowings outstanding under our unsecured revolving credit facility,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these borrowings approximates their estimated fair value.</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Indicor Investment </w:t>
      </w:r>
      <w:r>
        <w:rPr>
          <w:rFonts w:ascii="Times New Roman" w:cs="Times New Roman" w:eastAsia="Times New Roman" w:hAnsi="Times New Roman"/>
          <w:sz w:val="18"/>
          <w:szCs w:val="18"/>
          <w:color w:val="auto"/>
        </w:rPr>
        <w:t>– As of March 31, 2025 and December 31, 2024, the Company held a 45.1% and 45.5% equity interest in Indicor Equity,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We elected to apply the fair value option as we believe this is the most reasonable method to value this equity investment. The fair value of Roper’s equity investment in Indicor is estimated on a quarterly basis and the change in fair value is reported as a component of “Equity investments (gain) loss, net” in our Condensed Consolidated Statements of Earnings.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our assumptions are considered reasonable and are consistent with the plans and estimates included in our Annual Report, there is significant judgment applied to determine fair value. Changes in estimates or the application of alternative assumptions could produce significantly different results. Our valuation methodology utilizes the market multiple approach consisting of comparable guideline public companies revenue and earnings multiples to estimate the fair value of this equity investment. The fair value of the investment reflects management’s estimate of assumptions that market participants would use in pricing the equity interest, which the Company has determined to be Level 3 in the FASB fair value hierarchy.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fair value for our equity investment in Indicor measured using Level 3 inputs:</w:t>
      </w:r>
    </w:p>
    <w:p>
      <w:pPr>
        <w:spacing w:after="0" w:line="28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r>
      <w:tr>
        <w:trPr>
          <w:trHeight w:val="229"/>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Contingencies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Roper, in the ordinary course of business, is party to various pending or threatened legal actions, including product liability, intellectual property, antitrust,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Roper’s subsidiary, PowerPlan, Inc. (“PowerPlan”), was a defendant in an action that was pending in the U.S. District Court for the Northern District of Georgia (Lucasys Inc. v. PowerPlan, Inc., Case 1:20-cv-02987-AT) in which the plaintiff, a firm started by former PowerPlan employees, alleged PowerPlan had engaged in, among other things, anticompetitive practices in violation of federal antitrust law which impacted the plaintiff’s ability to commercialize its software and services offerings. In January 2025, PowerPlan and the plaintiff agreed to settle the matter and such was fully concluded and cash settled in January 2025 for $24.0 on a pretax basis ($17.7 after taxes).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10.  Reportable Segments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by reportable 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60" w:type="dxa"/>
            <w:vAlign w:val="bottom"/>
            <w:gridSpan w:val="9"/>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80" w:type="dxa"/>
            <w:vAlign w:val="bottom"/>
            <w:gridSpan w:val="9"/>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9"/>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9"/>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060" w:type="dxa"/>
            <w:vAlign w:val="bottom"/>
            <w:tcBorders>
              <w:right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9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1060" w:type="dxa"/>
            <w:vAlign w:val="bottom"/>
            <w:tcBorders>
              <w:right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60" w:type="dxa"/>
            <w:vAlign w:val="bottom"/>
          </w:tcPr>
          <w:p>
            <w:pPr>
              <w:spacing w:after="0"/>
              <w:rPr>
                <w:sz w:val="21"/>
                <w:szCs w:val="21"/>
                <w:color w:val="auto"/>
              </w:rPr>
            </w:pPr>
          </w:p>
        </w:tc>
        <w:tc>
          <w:tcPr>
            <w:tcW w:w="90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8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other</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*Segment operating profit is before unallocated corporate general and administrative expenses and enterprise-wide stock-based compensation. These expenses were $71.3 and $61.5 for the three months ended March 31, 2025 and 2024, respectively, and are included within consolidated SG&amp;A expenses to arrive at “Income from operations” in our Condensed Consolidated Statements of Earnings. Items below “Income from operations” are not allocated to reportable segments.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selected asset information by reportable segment:</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23,474.1</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5,348.0</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1,498.1</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Segments 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30,463.1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from Contracts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Disaggregated Revenue </w:t>
      </w:r>
      <w:r>
        <w:rPr>
          <w:rFonts w:ascii="Times New Roman" w:cs="Times New Roman" w:eastAsia="Times New Roman" w:hAnsi="Times New Roman"/>
          <w:sz w:val="18"/>
          <w:szCs w:val="18"/>
          <w:color w:val="auto"/>
        </w:rPr>
        <w:t>– We disaggregate our revenues by reportable segment into four categories: (i) recurring revenue comprised of Software-as-a-Service (“SaaS”), annual term licenses, and software maintenance; (ii) reoccurring revenue comprised of transactional and volume-based fees facilitated through our software; (iii) non-recurring revenue comprised of multi-year term and perpetual software licenses, professional services associated with software products and hardware sold with our software licenses; and (iv) product revenue. See details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7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4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00" w:type="dxa"/>
            <w:vAlign w:val="bottom"/>
          </w:tcPr>
          <w:p>
            <w:pPr>
              <w:spacing w:after="0"/>
              <w:rPr>
                <w:sz w:val="15"/>
                <w:szCs w:val="15"/>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00" w:type="dxa"/>
            <w:vAlign w:val="bottom"/>
          </w:tcPr>
          <w:p>
            <w:pPr>
              <w:spacing w:after="0"/>
              <w:rPr>
                <w:sz w:val="15"/>
                <w:szCs w:val="15"/>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1"/>
                <w:szCs w:val="21"/>
                <w:color w:val="auto"/>
              </w:rPr>
            </w:pPr>
          </w:p>
        </w:tc>
        <w:tc>
          <w:tcPr>
            <w:tcW w:w="90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related</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Reoccurring</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29"/>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156"/>
        </w:trPr>
        <w:tc>
          <w:tcPr>
            <w:tcW w:w="170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Software</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2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w:t>
      </w:r>
      <w:r>
        <w:rPr>
          <w:rFonts w:ascii="Times New Roman" w:cs="Times New Roman" w:eastAsia="Times New Roman" w:hAnsi="Times New Roman"/>
          <w:sz w:val="18"/>
          <w:szCs w:val="18"/>
          <w:color w:val="auto"/>
        </w:rPr>
        <w:t>– Remaining performance obligations represent the transaction price of firm orders for which work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excluding unexercised contract options. As of March 31, 2025, total remaining performance obligations were $4,656.8. We expect to recognize revenues of $3,033.8, or approximately 65% of our remaining performance obligations over the next 12 months (“Backlog”), with the remainder of the revenue to be recognized thereafter.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account</w:t>
            </w:r>
          </w:p>
        </w:tc>
        <w:tc>
          <w:tcPr>
            <w:tcW w:w="300" w:type="dxa"/>
            <w:vAlign w:val="bottom"/>
          </w:tcPr>
          <w:p>
            <w:pPr>
              <w:spacing w:after="0"/>
              <w:rPr>
                <w:sz w:val="22"/>
                <w:szCs w:val="22"/>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2"/>
                <w:szCs w:val="22"/>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40" w:type="dxa"/>
            <w:vAlign w:val="bottom"/>
          </w:tcPr>
          <w:p>
            <w:pPr>
              <w:spacing w:after="0"/>
              <w:rPr>
                <w:sz w:val="22"/>
                <w:szCs w:val="22"/>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revenue – non-current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contract assets/(liabilities)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non-current portion of deferred revenue is included in “Other liabilities” in our Condensed Consolidated Balance Sheets.</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our net contract assets/(liabilities) from December 31, 2024 to March 31, 2025 was primarily due to the timing of payments and invoicing related to SaaS and post-contract support (“PCS”) renewals, driven predominantly by the SaaS renewal cycle of our Frontline business which primarily occurs in the third quarter.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the Company’s performance relating primarily to SaaS and PCS renewals. Revenue recognized during the three months ended March 31, 2025 and 2024 that was included in the deferred revenue balance on December 31, 2024 and 2023 was $774.4 and $693.9, respectively. In order to determine revenues recognized in the period from contract liabilities, we allocate revenue to the individual deferred revenue balance outstanding at the beginning of the year until the revenue exceeds that balance.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and non-current portions of deferred commissions are included in “Prepaid expenses and other current assets” and “Other assets,” respectively, in our Condensed Consolidated Balance Sheets. At March 31, 2025 and December 31, 2024, we had $91.6 and $90.5 of total deferred commissions,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Management’s Discussion and Analysis of Financial Condition and Results of Operations included in our Annual Report on Form 10-K for the year ended December 31, 2024 (“Annual Report”) as filed on February 24, 2025 with the U.S. Securities and Exchange Commission (“SEC”) and the Notes to Condensed Consolidated Financial Statements included elsewhere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In addition, we, or our executive officers on our behalf, may from time to time make forward-looking statements in reports and other documents we file with the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materials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making acquisitions, including receiving the necessary regulatory approvals (including clearance under the Hart-Scott-Rodino Act in the U.S. and similar antitrust regulations in foreign countries), and successfully integrating acquired businesses;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unforeseen liabilities associated with future acquisitions;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data security breaches, network disruptions, and cybersecurity events, including any litigation arising therefrom;</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new data privacy laws and regulations, including any litigation arising therefrom;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our international sales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imposed by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litigation, and insurance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business with large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government contracts;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of, or price for, labor, energy, raw materials, parts, and components, including as a result of inflation or potential supply chain constraints;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our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foreign exchange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changing U.S. and foreign trade policies, including increased trade restrictions or tariffs (including repeal of the United States-Mexico-Canada Agreement);</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exposure;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costs and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or change in, government regulations (including tax);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use of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caused by armed conflicts (such as the war in Ukraine and the conflict in the Middle East), terrorist attacks, health crises, or other unforeseen geopolitical events; 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discussed in other reports we file with the SEC from time to time.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Roper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pursue consistent and sustainable growth in revenue, earnings, and cash flow by enabling continuous improvement in the operating performance of our businesses and by acquiring other businesses that offer high value-added software, services, technology-enabled products, and solutions that we believe are capable of realizing growth while maintaining high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three months ended March 31, 2025 to the items that we disclosed as our critical accounting policies and estimates in “Item 7. Management’s Discussion and Analysis of Financial Condition and Results of Operations”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new accounting pronouncements is included in Note 2 of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 percentages are of net revenues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sum due to rounding.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for the periods indicated:</w:t>
      </w:r>
    </w:p>
    <w:p>
      <w:pPr>
        <w:spacing w:after="0" w:line="281"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895.2</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370.8</w:t>
            </w:r>
          </w:p>
        </w:tc>
      </w:tr>
      <w:tr>
        <w:trPr>
          <w:trHeight w:val="22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414.7</w:t>
            </w:r>
          </w:p>
        </w:tc>
      </w:tr>
      <w:tr>
        <w:trPr>
          <w:trHeight w:val="248"/>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1,680.7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70.3 %</w:t>
            </w:r>
          </w:p>
        </w:tc>
      </w:tr>
      <w:tr>
        <w:trPr>
          <w:trHeight w:val="203"/>
        </w:trPr>
        <w:tc>
          <w:tcPr>
            <w:tcW w:w="7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03"/>
        </w:trPr>
        <w:tc>
          <w:tcPr>
            <w:tcW w:w="7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03"/>
        </w:trPr>
        <w:tc>
          <w:tcPr>
            <w:tcW w:w="7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administrative expenses *</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investments gain (loss), net</w:t>
            </w:r>
          </w:p>
        </w:tc>
        <w:tc>
          <w:tcPr>
            <w:tcW w:w="38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1"/>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unallocated corporate general and administrative expenses and enterprise-wide stock-based compensation.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the Three Months Ended March 31, 2024</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March 31, 2025 were $1,882.8 as compared to $1,680.7 for the three months ended March 31, 2024, an increase of 12.0%. The components of revenue growth for the three months ended March 31, 2025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Technology Enabled</w:t>
            </w:r>
          </w:p>
        </w:tc>
        <w:tc>
          <w:tcPr>
            <w:tcW w:w="15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Roper</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660" w:type="dxa"/>
            <w:vAlign w:val="bottom"/>
            <w:gridSpan w:val="2"/>
            <w:vMerge w:val="continue"/>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Growth</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Impact of:</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 Growth</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Application Software segment, net revenues in the first quarter of 2025 grew 19.3% to $1,068.2 as compared to $895.2 in the first quarter of 2024, led by acquisition contribution from Transact and Procare. The growth of 5.9% in organic revenues was broad-based across the segment, led by our businesses serving the acute healthcare, project-based business/government contracting, and property and casualty insurance markets. Gross margin decreased to 67.5% in the first quarter of 2025 as compared to 69.9% in the first quarter of 2024 due primarily to a lower gross margin profile associated with the higher payments revenue mix at Transact and Procare. SG&amp;A expenses as a percentage of net revenues decreased to 41.6% in the first quarter of 2025 as compared to 43.1% in the first quarter of 2024, due primarily to operating leverage on higher organic revenues and a lower SG&amp;A profile associated with the higher payments revenue mix at Transact and Procare. The resulting operating margin was 25.9% in the first quarter of 2025 as compared to 26.8% in the first quarter of 2024.</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Network Software segment, net revenues in the first quarter of 2025 grew 1.4% to $375.9 as compared to $370.8 in the first quarter of 2024. The growth of 0.7% in organic revenues was led by our network software businesses serving the construction and freight match markets. These increases were partially offset by a decline in our alternate site group purchasing business, and a decline in our media and entertainment software business primarily related to end-market conditions. Gross margin decreased to 84.0% in the first quarter of 2025 as compared to 85.3% in the first quarter of 2024 due primarily to new product investment and reduced leverage. SG&amp;A expenses as a percentage of net revenues decreased to 39.6% in the first quarter of 2025 as compared to 40.3% in the first quarter of 2024 due primarily to improved operating leverage. As a result, operating margin was 44.3% in the first quarter of 2025 as compared to 45.0% in the first quarter of 2024.</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Technology Enabled Products segment, net revenues in the first quarter of 2025 grew 5.8% to $438.7 as compared to $414.7 in the first quarter of 2024. The growth of 6.0% in organic revenues was led by certain of our medical products businesses, highlighted by our precision measurement business, as well as growth in our water meter technology business. Gross margin increased to 58.7% in the first quarter of 2025 as compared to 57.6% in the first quarter of 2024 due primarily to improved leverage on higher organic revenues and revenue mix. SG&amp;A expenses as a percentage of net revenues decreased to 23.6% in the first quarter of 2025 as compared to 24.8% in the first quarter of 2024 due primarily to operating leverage on higher organic revenues. The resulting operating margin was 35.0% in the first quarter of 2025 as compared to 32.8% in the first quarter of 2024.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increased to $71.3, or 3.8% of net revenues, in the first quarter of 2025 as compared to $61.5, or 3.7% of net revenues, in the first quarter of 2024. The dollar increase was due primarily to higher compensation expense, predominantly driven by increased stock-based compensation expense.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increased to $62.9 for the first quarter of 2025 as compared to $53.2 for the first quarter of 2024 due primarily to a higher weighted-average fixed-rate debt balance and interest rate, partially offset by a lower weighted-average revolving credit facility balance.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 investments (gain) loss, net, was a loss of $44.4 in the first quarter of 2025 due primarily to a $44.1 decrease in the fair value of our equity investment in Indicor. Equity investments (gain) loss, net, was a gain of $57.0 in the first quarter of 2024 due primarily to a $64.4 increase in the fair value of our equity investment in Indicor, partially offset by our proportionate share of net loss associated with the investment in Certinia of $7.6 in accordance with the equity method of accounting. Changes in the fair value of our Indicor investment are primarily due to fluctuations in the equity values of comparable guideline public companies.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as a percentage of pretax earnings decreased to 20.8% for the first quarter of 2025 as compared to 21.1% for the first quarter of 2024. The 2025 rate was favorably impacted by increased stock-based compensation tax benefits.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is equal to our remaining performance obligations expected to be recognized as revenue within the next 12 months as discussed in Note 11 of the Notes to Condensed Consolidated Financial Statements. Backlog increased 3.5% to $3,033.8 at March 31, 2025 as compared to $2,932.4 at March 31, 2024 due primarily to organic growth in our Application Software and Network Software segments as well as acquisitions in our Application Software segment, partially offset by a decrease in our Technology Enabled Products segment associated with the normalization of supply chain ordering patterns.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Backlog as of 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 Software</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Software</w:t>
            </w:r>
          </w:p>
        </w:tc>
        <w:tc>
          <w:tcPr>
            <w:tcW w:w="1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3,033.8</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0" w:type="dxa"/>
            <w:vAlign w:val="bottom"/>
          </w:tcPr>
          <w:p>
            <w:pPr>
              <w:spacing w:after="0"/>
              <w:rPr>
                <w:sz w:val="1"/>
                <w:szCs w:val="1"/>
                <w:color w:val="auto"/>
              </w:rPr>
            </w:pPr>
          </w:p>
        </w:tc>
      </w:tr>
      <w:tr>
        <w:trPr>
          <w:trHeight w:val="21"/>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5"/>
        </w:trPr>
        <w:tc>
          <w:tcPr>
            <w:tcW w:w="67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w:t>
            </w: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Selected cash flows for the three months ended March 31, 2025 and 2024 were as follows:</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740" w:type="dxa"/>
            <w:vAlign w:val="bottom"/>
          </w:tcPr>
          <w:p>
            <w:pPr>
              <w:spacing w:after="0"/>
              <w:rPr>
                <w:sz w:val="24"/>
                <w:szCs w:val="24"/>
                <w:color w:val="auto"/>
              </w:rPr>
            </w:pPr>
          </w:p>
        </w:tc>
        <w:tc>
          <w:tcPr>
            <w:tcW w:w="37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40" w:type="dxa"/>
            <w:vAlign w:val="bottom"/>
          </w:tcPr>
          <w:p>
            <w:pPr>
              <w:spacing w:after="0"/>
              <w:rPr>
                <w:sz w:val="19"/>
                <w:szCs w:val="19"/>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activities – Net cash provided by operating activities decreased by 1% to $528.7 in the three months ended March 31, 2025 as compared to $531.5 in the three months ended March 31, 2024 primarily due to the cash payment of $24.0 related to settled litigation, payments associated with incentive compensation, and higher cash taxes paid, partially offset by higher net earnings net of non-cash expenses.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 Cash used in investing activities during the three months ended March 31, 2025 was primarily for the acquisition of Muni-Link. Cash used in investing activities during the three months ended March 31, 2024 was primarily for the acquisition of Procare.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 Cash used in financing activities during the three months ended March 31, 2025 was primarily for net repayments on our unsecured revolving credit facility and dividend payments. Cash provided by financing activities during the three months ended March 31, 2024 was primarily from net borrowings under our unsecured revolving credit facility to fund the acquisition of Procare, partially offset by dividend payments.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debt consisted of the following:</w:t>
            </w: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500"/>
        </w:trPr>
        <w:tc>
          <w:tcPr>
            <w:tcW w:w="86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March 31, 2025</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senior notes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3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financing costs</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7,456.4</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deferred financing costs</w:t>
            </w:r>
          </w:p>
        </w:tc>
        <w:tc>
          <w:tcPr>
            <w:tcW w:w="3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costs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6,457.0</w:t>
            </w:r>
          </w:p>
        </w:tc>
      </w:tr>
      <w:tr>
        <w:trPr>
          <w:trHeight w:val="21"/>
        </w:trPr>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on borrowings under the $3,500.0 unsecured revolving credit facility is calculated based upon various recognized indices plus a margin as defined in the credit agreement. At March 31, 2025, we had no borrowings outstanding under our unsecured revolving credit facility and $6.8 of outstanding letters of credit. Subsequently, our acquisition of CentralReach on April 23, 2025 was funded using borrowings under our unsecured revolving credit facility.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our total cash and cash equivalents, amounts held at our foreign subsidiaries represented 51.5% or $191.9 at March 31, 2025 as compared to 69.5% or $130.8 at December 31, 2024. The increase in foreign cash was due primarily to the cash generated at our foreign subsidiaries during the three months ended March 31, 2025, partially offset by cash repatriation of $10.0. We intend to repatriate substantially all historical and future earnings.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existing cash balances, together with cash generated by our operations and amounts available under our credit facility, will be sufficient to fund our operating requirements for the foreseeable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related to our unsecured credit facility throughout the three months ended March 31, 2025.</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working capital (total current assets, excluding cash, less total current liabilities, excluding debt) was negative $1,356.8 at March 31, 2025 as compared to negative $1,434.6 at December 31, 2024. The change in net working capital was primarily driven by the timing of payments associated with incentive compensation, the reduction in deferred revenue predominantly due to the timing of SaaS renewals associated with Frontline, the payment for settled litigation, and payment timing associated with prepaid expenses, partially offset by an increase in income taxes payable and a decrease in accounts receivable. Total debt, net of deferred financing costs was $7,456.4 at March 31, 2025 as compared to $7,623.0 at December 31, 2024. Our leverage is presented in the following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18"/>
                <w:szCs w:val="18"/>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5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financing costs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7,456.4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7,623.0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(188.2)</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7,083.6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7,434.8</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19,223.6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18,867.6</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capital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26,307.2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26,302.4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 Total net capital</w:t>
            </w: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were $9.5 for the three months ended March 31, 2025 as compared to $9.3 for the three months ended March 31, 2024. Capitalized software expenditures were $12.4 for the three months ended March 31, 2025 as compared to $9.6 for the three months ended March 31, 2024. We expect the aggregate of capital expenditures and capitalized software expenditures for 2025 to be comparable to prior years as a percentage of net revenues.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geopolitical and economic uncertainties, including inflation, tariffs and changes in trade policy, supply chain disruptions, and labor shortages, could adversely affect our business prospects. An armed conflict (such as the ongoing war in Ukraine, as well as the conflict in the Middle East), significant terrorist attack, other global conflict, widespread cybersecurity event or information technology failure, or public health crisis could cause changes in world economies that would adversely affect us. It is impossible to isolate each of these potential factor’s future effects on current economic conditions or any of our businesses. It is also impossible to predict with any reasonable degree of certainty what or when any additional events may occur that also would similarly disrupt the economy and have an adverse impact on our businesses.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active acquisition program; however,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agreements, future cash flows from operations, future divestitures, the proceeds from the issuance of new debt or equity securities, or any combination of these methods, the terms and availability of which will be subject to market and economic conditions generally.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(and reduce the associated interest expense) will be affected by, among other things, the financing and operating requirements of any new acquisitions, the financial performance of our existing companies, the impact of the aforementioned geopolitical and economic uncertainties, and the financial markets generally. None of these factors can be predicted with certainty.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in our Annual Report. There were no material changes during the three months ended March 31, 2025.</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rules, we have evaluated the effectiveness of the design and operation of our disclosure controls and procedures as of the end of the period covered by this Quarterly Report on Form 10-Q (“Evaluation Date”). This evaluation was carried out under the supervision and with the participation of our management, including our principal executive officer and principal financial officer. Based on this evaluation as of the Evaluation Date, these officers have concluded that the design and operation of our disclosure controls and procedures are effective.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pertaining to legal proceedings can be found in Note 9 of the Notes to Condensed Consolidated Financial Statements included elsewhere in this Quarterly Report on Form 10-Q and is incorporated by reference herein.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risk factors can be found in “Management’s Discussion and Analysis of Financial Condition and Results of Operations – Information About Forward-Looking Statements,” in Part I, Item 2 of this Form 10-Q and in Part I, Item 1A of our 2024 Annual Report on Form 10-K. There have been no material changes during the three months ended March 31, 2025 to the risk factors reported in our 2024 Annual Report on Form 10-K.</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2025, L. Neil Hunn, our President and Chief Executive Officer and a member of our Board of Directors, adopted a 10b5-1 trading plan that is intended to satisfy the affirmative defense of Rule 10b5-1(c) for the exercise and sale of up to 30,000 stock options, subject to certain price limitations set forth in the plan. The 10b5-1 trading plan was adopted during an open insider trading window, and no sales will commence under the plan until completion of the required cooling-off period. The 10b5-1 trading plan terminates on November 17, 2025, unless terminated sooner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9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Form of Non-Statutory Stock Option Award Agreement, for use commencing in 2025 under the 2021 Incentive Plan, filed herewith.</w:t>
            </w:r>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9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of Time-Based Restricted Stock Unit Award Agreement, for use commencing in 2025 under the 2021 Incentive Plan, 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9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Form of Executive Officer Performance Share Unit Award Agreement, for use commencing in 2025 under the 2021 Incentive Plan, filed</w:t>
            </w:r>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10"/>
                <w:szCs w:val="10"/>
                <w:color w:val="auto"/>
              </w:rPr>
            </w:pPr>
          </w:p>
        </w:tc>
        <w:tc>
          <w:tcPr>
            <w:tcW w:w="680" w:type="dxa"/>
            <w:vAlign w:val="bottom"/>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7"/>
              </w:rPr>
              <w:t>herewith.</w:t>
            </w:r>
          </w:p>
        </w:tc>
        <w:tc>
          <w:tcPr>
            <w:tcW w:w="9300" w:type="dxa"/>
            <w:vAlign w:val="bottom"/>
            <w:gridSpan w:val="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680" w:type="dxa"/>
            <w:vAlign w:val="bottom"/>
            <w:tcBorders>
              <w:bottom w:val="single" w:sz="8" w:color="0000FF"/>
            </w:tcBorders>
            <w:vMerge w:val="continue"/>
          </w:tcPr>
          <w:p>
            <w:pPr>
              <w:spacing w:after="0"/>
              <w:rPr>
                <w:sz w:val="3"/>
                <w:szCs w:val="3"/>
                <w:color w:val="auto"/>
              </w:rPr>
            </w:pPr>
          </w:p>
        </w:tc>
        <w:tc>
          <w:tcPr>
            <w:tcW w:w="93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Form of Senior Management Performance Share Unit Award Agreement, for use commencing in 2025 under the 2021 Incentive Plan,</w:t>
            </w:r>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10"/>
                <w:szCs w:val="10"/>
                <w:color w:val="auto"/>
              </w:rPr>
            </w:pPr>
          </w:p>
        </w:tc>
        <w:tc>
          <w:tcPr>
            <w:tcW w:w="1060" w:type="dxa"/>
            <w:vAlign w:val="bottom"/>
            <w:gridSpan w:val="2"/>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filed herewith.</w:t>
            </w:r>
          </w:p>
        </w:tc>
        <w:tc>
          <w:tcPr>
            <w:tcW w:w="8920" w:type="dxa"/>
            <w:vAlign w:val="bottom"/>
            <w:gridSpan w:val="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960" w:type="dxa"/>
            <w:vAlign w:val="bottom"/>
          </w:tcPr>
          <w:p>
            <w:pPr>
              <w:spacing w:after="0"/>
              <w:rPr>
                <w:sz w:val="3"/>
                <w:szCs w:val="3"/>
                <w:color w:val="auto"/>
              </w:rPr>
            </w:pPr>
          </w:p>
        </w:tc>
        <w:tc>
          <w:tcPr>
            <w:tcW w:w="1060" w:type="dxa"/>
            <w:vAlign w:val="bottom"/>
            <w:tcBorders>
              <w:bottom w:val="single" w:sz="8" w:color="0000FF"/>
            </w:tcBorders>
            <w:gridSpan w:val="2"/>
            <w:vMerge w:val="continue"/>
          </w:tcPr>
          <w:p>
            <w:pPr>
              <w:spacing w:after="0"/>
              <w:rPr>
                <w:sz w:val="3"/>
                <w:szCs w:val="3"/>
                <w:color w:val="auto"/>
              </w:rPr>
            </w:pPr>
          </w:p>
        </w:tc>
        <w:tc>
          <w:tcPr>
            <w:tcW w:w="89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Chief Executive Officer, filed herewith.</w:t>
            </w:r>
          </w:p>
        </w:tc>
        <w:tc>
          <w:tcPr>
            <w:tcW w:w="0" w:type="dxa"/>
            <w:vAlign w:val="bottom"/>
          </w:tcPr>
          <w:p>
            <w:pPr>
              <w:spacing w:after="0"/>
              <w:rPr>
                <w:sz w:val="1"/>
                <w:szCs w:val="1"/>
                <w:color w:val="auto"/>
              </w:rPr>
            </w:pPr>
          </w:p>
        </w:tc>
      </w:tr>
      <w:tr>
        <w:trPr>
          <w:trHeight w:val="42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31.2</w:t>
            </w:r>
          </w:p>
        </w:tc>
        <w:tc>
          <w:tcPr>
            <w:tcW w:w="61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Chief Financial Officer, filed herewith.</w:t>
            </w:r>
          </w:p>
        </w:tc>
        <w:tc>
          <w:tcPr>
            <w:tcW w:w="40" w:type="dxa"/>
            <w:vAlign w:val="bottom"/>
            <w:tcBorders>
              <w:top w:val="single" w:sz="8" w:color="0000FF"/>
            </w:tcBorders>
          </w:tcPr>
          <w:p>
            <w:pPr>
              <w:spacing w:after="0"/>
              <w:rPr>
                <w:sz w:val="24"/>
                <w:szCs w:val="24"/>
                <w:color w:val="auto"/>
              </w:rPr>
            </w:pPr>
          </w:p>
        </w:tc>
        <w:tc>
          <w:tcPr>
            <w:tcW w:w="38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7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the Chief Executive and Chief Financial Officers, furnished herewith.</w:t>
            </w:r>
          </w:p>
        </w:tc>
        <w:tc>
          <w:tcPr>
            <w:tcW w:w="28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44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101.CAL</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4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101.LAB</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548"/>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57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07"/>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 Neil Hunn</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May 2, 2025</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Neil Hunn</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tcPr>
          <w:p>
            <w:pPr>
              <w:spacing w:after="0"/>
              <w:rPr>
                <w:sz w:val="20"/>
                <w:szCs w:val="20"/>
                <w:color w:val="auto"/>
              </w:rPr>
            </w:pPr>
          </w:p>
        </w:tc>
      </w:tr>
      <w:tr>
        <w:trPr>
          <w:trHeight w:val="353"/>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Jason P. Conley</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May 2, 2025</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P. Conley</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40" w:type="dxa"/>
            <w:vAlign w:val="bottom"/>
          </w:tcPr>
          <w:p>
            <w:pPr>
              <w:spacing w:after="0"/>
              <w:rPr>
                <w:sz w:val="20"/>
                <w:szCs w:val="20"/>
                <w:color w:val="auto"/>
              </w:rPr>
            </w:pPr>
          </w:p>
        </w:tc>
      </w:tr>
      <w:tr>
        <w:trPr>
          <w:trHeight w:val="340"/>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Brandon Cross</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May 2, 2025</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Brandon Cross</w:t>
            </w:r>
          </w:p>
        </w:tc>
        <w:tc>
          <w:tcPr>
            <w:tcW w:w="5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887" w:right="339" w:bottom="1440" w:gutter="0" w:footer="0" w:header="0"/>
        </w:sectPr>
      </w:pPr>
    </w:p>
    <w:bookmarkStart w:id="25" w:name="page26"/>
    <w:bookmarkEnd w:id="25"/>
    <w:p>
      <w:pPr>
        <w:ind w:left="4180"/>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Federal Taxpayer Identification No.: 51-0263969</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6496 University Parkway</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Sarasota, Florida 34240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Nonstatutory Stock Option Award Certificate (“Award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Non-transferable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 R A N T TO</w:t>
      </w:r>
    </w:p>
    <w:p>
      <w:pPr>
        <w:spacing w:after="0" w:line="23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u w:val="single" w:color="auto"/>
          <w:color w:val="auto"/>
        </w:rPr>
        <w:t>____ ___</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(“Optionee”)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right to purchase from Roper Technologies,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 Shares (the “</w:t>
      </w:r>
      <w:r>
        <w:rPr>
          <w:rFonts w:ascii="Times New Roman" w:cs="Times New Roman" w:eastAsia="Times New Roman" w:hAnsi="Times New Roman"/>
          <w:sz w:val="20"/>
          <w:szCs w:val="20"/>
          <w:b w:val="1"/>
          <w:bCs w:val="1"/>
          <w:color w:val="auto"/>
        </w:rPr>
        <w:t>Option Shares</w:t>
      </w:r>
      <w:r>
        <w:rPr>
          <w:rFonts w:ascii="Times New Roman" w:cs="Times New Roman" w:eastAsia="Times New Roman" w:hAnsi="Times New Roman"/>
          <w:sz w:val="20"/>
          <w:szCs w:val="20"/>
          <w:color w:val="auto"/>
        </w:rPr>
        <w:t xml:space="preserve">”) at the price of </w:t>
      </w:r>
      <w:r>
        <w:rPr>
          <w:rFonts w:ascii="Times New Roman" w:cs="Times New Roman" w:eastAsia="Times New Roman" w:hAnsi="Times New Roman"/>
          <w:sz w:val="20"/>
          <w:szCs w:val="20"/>
          <w:b w:val="1"/>
          <w:bCs w:val="1"/>
          <w:color w:val="auto"/>
        </w:rPr>
        <w:t>$_____</w:t>
      </w:r>
      <w:r>
        <w:rPr>
          <w:rFonts w:ascii="Times New Roman" w:cs="Times New Roman" w:eastAsia="Times New Roman" w:hAnsi="Times New Roman"/>
          <w:sz w:val="20"/>
          <w:szCs w:val="20"/>
          <w:color w:val="auto"/>
        </w:rPr>
        <w:t xml:space="preserve"> per Share (the “</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on ____ ______ (the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Option shall be pursuant to and subject to the provisions of the Roper Technologies, Inc. 2021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and to the terms and conditions set forth on the following page (the “</w:t>
      </w:r>
      <w:r>
        <w:rPr>
          <w:rFonts w:ascii="Times New Roman" w:cs="Times New Roman" w:eastAsia="Times New Roman" w:hAnsi="Times New Roman"/>
          <w:sz w:val="20"/>
          <w:szCs w:val="20"/>
          <w:b w:val="1"/>
          <w:bCs w:val="1"/>
          <w:color w:val="auto"/>
        </w:rPr>
        <w:t>Terms and Conditions</w:t>
      </w:r>
      <w:r>
        <w:rPr>
          <w:rFonts w:ascii="Times New Roman" w:cs="Times New Roman" w:eastAsia="Times New Roman" w:hAnsi="Times New Roman"/>
          <w:sz w:val="20"/>
          <w:szCs w:val="20"/>
          <w:color w:val="auto"/>
        </w:rPr>
        <w:t>”). Capitalized terms used herein and not otherwise defined shall have the meanings assigned to such terms in the Plan.</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Unless vesting is accelerated in accordance with the Plan or in the discretion of the Committee, the Option shall vest (become exercisable) in accordance with the following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141605</wp:posOffset>
            </wp:positionV>
            <wp:extent cx="5692140" cy="874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874395"/>
                    </a:xfrm>
                    <a:prstGeom prst="rect">
                      <a:avLst/>
                    </a:prstGeom>
                    <a:noFill/>
                  </pic:spPr>
                </pic:pic>
              </a:graphicData>
            </a:graphic>
          </wp:anchor>
        </w:drawing>
      </w:r>
    </w:p>
    <w:p>
      <w:pPr>
        <w:spacing w:after="0" w:line="221" w:lineRule="exact"/>
        <w:rPr>
          <w:sz w:val="20"/>
          <w:szCs w:val="20"/>
          <w:color w:val="auto"/>
        </w:rPr>
      </w:pPr>
    </w:p>
    <w:tbl>
      <w:tblPr>
        <w:tblLayout w:type="fixed"/>
        <w:tblInd w:w="1600" w:type="dxa"/>
        <w:tblCellMar>
          <w:top w:w="0" w:type="dxa"/>
          <w:left w:w="0" w:type="dxa"/>
          <w:bottom w:w="0" w:type="dxa"/>
          <w:right w:w="0" w:type="dxa"/>
        </w:tblCellMar>
      </w:tblPr>
      <w:tr>
        <w:trPr>
          <w:trHeight w:val="243"/>
        </w:trPr>
        <w:tc>
          <w:tcPr>
            <w:tcW w:w="3620" w:type="dxa"/>
            <w:vAlign w:val="bottom"/>
          </w:tcPr>
          <w:p>
            <w:pPr>
              <w:jc w:val="center"/>
              <w:ind w:right="821"/>
              <w:spacing w:after="0"/>
              <w:rPr>
                <w:sz w:val="20"/>
                <w:szCs w:val="20"/>
                <w:color w:val="auto"/>
              </w:rPr>
            </w:pPr>
            <w:r>
              <w:rPr>
                <w:rFonts w:ascii="Times New Roman" w:cs="Times New Roman" w:eastAsia="Times New Roman" w:hAnsi="Times New Roman"/>
                <w:sz w:val="20"/>
                <w:szCs w:val="20"/>
                <w:color w:val="auto"/>
                <w:w w:val="98"/>
              </w:rPr>
              <w:t>Continuous Status as a Participant</w:t>
            </w:r>
          </w:p>
        </w:tc>
        <w:tc>
          <w:tcPr>
            <w:tcW w:w="3520" w:type="dxa"/>
            <w:vAlign w:val="bottom"/>
          </w:tcPr>
          <w:p>
            <w:pPr>
              <w:spacing w:after="0"/>
              <w:rPr>
                <w:sz w:val="21"/>
                <w:szCs w:val="21"/>
                <w:color w:val="auto"/>
              </w:rPr>
            </w:pPr>
          </w:p>
        </w:tc>
      </w:tr>
      <w:tr>
        <w:trPr>
          <w:trHeight w:val="258"/>
        </w:trPr>
        <w:tc>
          <w:tcPr>
            <w:tcW w:w="3620" w:type="dxa"/>
            <w:vAlign w:val="bottom"/>
          </w:tcPr>
          <w:p>
            <w:pPr>
              <w:jc w:val="center"/>
              <w:ind w:right="801"/>
              <w:spacing w:after="0"/>
              <w:rPr>
                <w:sz w:val="20"/>
                <w:szCs w:val="20"/>
                <w:color w:val="auto"/>
              </w:rPr>
            </w:pPr>
            <w:r>
              <w:rPr>
                <w:rFonts w:ascii="Times New Roman" w:cs="Times New Roman" w:eastAsia="Times New Roman" w:hAnsi="Times New Roman"/>
                <w:sz w:val="20"/>
                <w:szCs w:val="20"/>
                <w:u w:val="single" w:color="auto"/>
                <w:color w:val="auto"/>
                <w:w w:val="98"/>
              </w:rPr>
              <w:t>after Grant Date</w:t>
            </w:r>
          </w:p>
        </w:tc>
        <w:tc>
          <w:tcPr>
            <w:tcW w:w="3520" w:type="dxa"/>
            <w:vAlign w:val="bottom"/>
          </w:tcPr>
          <w:p>
            <w:pPr>
              <w:ind w:left="900"/>
              <w:spacing w:after="0"/>
              <w:rPr>
                <w:sz w:val="20"/>
                <w:szCs w:val="20"/>
                <w:color w:val="auto"/>
              </w:rPr>
            </w:pPr>
            <w:r>
              <w:rPr>
                <w:rFonts w:ascii="Times New Roman" w:cs="Times New Roman" w:eastAsia="Times New Roman" w:hAnsi="Times New Roman"/>
                <w:sz w:val="20"/>
                <w:szCs w:val="20"/>
                <w:u w:val="single" w:color="auto"/>
                <w:color w:val="auto"/>
                <w:w w:val="97"/>
              </w:rPr>
              <w:t>Number of Option Shares Vested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By your electronic signature of this Award Agreement (including your acceptance of the terms set forth in </w:t>
      </w:r>
      <w:r>
        <w:rPr>
          <w:rFonts w:ascii="Times New Roman" w:cs="Times New Roman" w:eastAsia="Times New Roman" w:hAnsi="Times New Roman"/>
          <w:sz w:val="20"/>
          <w:szCs w:val="20"/>
          <w:b w:val="1"/>
          <w:bCs w:val="1"/>
          <w:color w:val="auto"/>
        </w:rPr>
        <w:t>Appendix A - Confidentiality,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Intellectual Property, Noncompetition and Nonsolicitation Agreement)</w:t>
      </w:r>
      <w:r>
        <w:rPr>
          <w:rFonts w:ascii="Times New Roman" w:cs="Times New Roman" w:eastAsia="Times New Roman" w:hAnsi="Times New Roman"/>
          <w:sz w:val="20"/>
          <w:szCs w:val="20"/>
          <w:color w:val="auto"/>
        </w:rPr>
        <w:t>, you and the Company agree that this Option is granted under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governed by the terms and conditions of the Plan and this Award Agreement (including PART I and PART II hereof), all of which are made a part of this document. Notwithstanding any provision to the contrary set forth herein, the Option or any proceeds received by Optionee upon the exercise of the Option shall be subject to recoupment by the Company (meaning returned to the Company) within thirty (30) days after written demand presented to Optionee by the Company in the event that the enforceability of any obligation of Optionee under Appendix A is challenged by Optionee and found by a controlling adjudicatory authority (court, applicable government agency, or arbitrator) to be void or unenforceable in any part deemed material by the Company. The Option and Optionee’s commitments under Appendix A are mutually dependent elements of consideration in this Award Agreement. Accordingly, the recoupment rights provided to the Company hereunder shall be treated as the return of failed consideration. The rights granted to the Company above shall be in addition to, and are not to be applied in lieu of (or as a replacement in whole or in part for) any remedies that would otherwise be available to the Company for a breach of Appendix A or any other legal obligation Optionee has to the Company in law or equity, including but not limited to recoverable damages, an order of specific performance, or injunctive relief.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w:t>
      </w:r>
    </w:p>
    <w:p>
      <w:pPr>
        <w:sectPr>
          <w:pgSz w:w="11900" w:h="16838" w:orient="portrait"/>
          <w:cols w:equalWidth="0" w:num="1">
            <w:col w:w="11240"/>
          </w:cols>
          <w:pgMar w:left="320" w:top="76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Terms and Conditions</w:t>
      </w:r>
    </w:p>
    <w:p>
      <w:pPr>
        <w:spacing w:after="0" w:line="200" w:lineRule="exact"/>
        <w:rPr>
          <w:sz w:val="20"/>
          <w:szCs w:val="20"/>
          <w:color w:val="auto"/>
        </w:rPr>
      </w:pPr>
    </w:p>
    <w:p>
      <w:pPr>
        <w:jc w:val="both"/>
        <w:ind w:firstLine="8"/>
        <w:spacing w:after="0" w:line="252"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Option</w:t>
      </w:r>
      <w:r>
        <w:rPr>
          <w:rFonts w:ascii="Times New Roman" w:cs="Times New Roman" w:eastAsia="Times New Roman" w:hAnsi="Times New Roman"/>
          <w:sz w:val="20"/>
          <w:szCs w:val="20"/>
          <w:color w:val="auto"/>
        </w:rPr>
        <w:t>. The Option and Option Shares are listed in Part I of this Award Agreement and are subject to all of the terms and conditions of the Plan. The Option shall vest (and become exercisable) in accordance with the vesting schedule shown in Part I. Notwithstanding the foregoing vesting schedule, the Option shall vest (and become exercisable as provided in Section 2): (i) one hundred percent (100%) upon Optionee’s death or Disability during his or her Continuous Status as a Participant; (ii) one hundred percent (100%) upon a Change in Control, unless the Option is assumed by the surviving entity or otherwise equitably converted or substituted in connection with the Change in Control; or (iii) one hundred percent (100%) if the Option is assumed by the surviving entity or otherwise equitably converted or substituted in connection with a Change in Control, and the termination of Optionee’s employment by the Company without Cause (or Optionee’s resignation for Good Reason as provided in any employment, severance or similar agreement between Optionee and the Company or an Affiliate) occurs within two (2) years after the effective date of the Change in Control.</w:t>
      </w:r>
    </w:p>
    <w:p>
      <w:pPr>
        <w:spacing w:after="0" w:line="148" w:lineRule="exact"/>
        <w:rPr>
          <w:rFonts w:ascii="Times New Roman" w:cs="Times New Roman" w:eastAsia="Times New Roman" w:hAnsi="Times New Roman"/>
          <w:sz w:val="20"/>
          <w:szCs w:val="20"/>
          <w:color w:val="auto"/>
        </w:rPr>
      </w:pPr>
    </w:p>
    <w:p>
      <w:pPr>
        <w:jc w:val="both"/>
        <w:ind w:firstLine="8"/>
        <w:spacing w:after="0" w:line="261"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Option and Limitations on Right to Exercise</w:t>
      </w:r>
      <w:r>
        <w:rPr>
          <w:rFonts w:ascii="Times New Roman" w:cs="Times New Roman" w:eastAsia="Times New Roman" w:hAnsi="Times New Roman"/>
          <w:sz w:val="20"/>
          <w:szCs w:val="20"/>
          <w:color w:val="auto"/>
        </w:rPr>
        <w:t>. The term of the Option will be for a period of ten (10) years, expiring at 5:00 p.m., Eastern Time, on the tenth anniversary of the Grant Date (the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To the extent not previously exercised, the vested Option will lapse prior to the Expiration Date upon the earliest to occur of the following circumstances:</w:t>
      </w:r>
    </w:p>
    <w:p>
      <w:pPr>
        <w:spacing w:after="0" w:line="140" w:lineRule="exact"/>
        <w:rPr>
          <w:rFonts w:ascii="Times New Roman" w:cs="Times New Roman" w:eastAsia="Times New Roman" w:hAnsi="Times New Roman"/>
          <w:sz w:val="20"/>
          <w:szCs w:val="20"/>
          <w:color w:val="auto"/>
        </w:rPr>
      </w:pPr>
    </w:p>
    <w:p>
      <w:pPr>
        <w:ind w:firstLine="656"/>
        <w:spacing w:after="0" w:line="283" w:lineRule="auto"/>
        <w:tabs>
          <w:tab w:leader="none" w:pos="107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(3) months after the date of the termination of Optionee’s Continuous Status as a Participant for any reason other than (i) for Cause or (ii) by reason of Optionee’s death, Disability or Retirement.</w:t>
      </w:r>
    </w:p>
    <w:p>
      <w:pPr>
        <w:spacing w:after="0" w:line="10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Twelve (12) months after the date of the termination of Optionee’s Continuous Status as a Participant by reason of Disability.</w:t>
      </w:r>
    </w:p>
    <w:p>
      <w:pPr>
        <w:spacing w:after="0" w:line="188" w:lineRule="exact"/>
        <w:rPr>
          <w:rFonts w:ascii="Times New Roman" w:cs="Times New Roman" w:eastAsia="Times New Roman" w:hAnsi="Times New Roman"/>
          <w:sz w:val="20"/>
          <w:szCs w:val="20"/>
          <w:color w:val="auto"/>
        </w:rPr>
      </w:pPr>
    </w:p>
    <w:p>
      <w:pPr>
        <w:jc w:val="both"/>
        <w:ind w:firstLine="656"/>
        <w:spacing w:after="0" w:line="268" w:lineRule="auto"/>
        <w:tabs>
          <w:tab w:leader="none" w:pos="1105"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Twelve (12) months after the date of Optionee’s death, if Optionee dies while employed, or during the three (3) month period described in subsection (a) above, or during the twelve-month period described in subsection (b) above and before the Option otherwise lapse. Upon Optionee’s death, the Option may be exercised by Optionee’s beneficiary designated pursuant to the Plan.</w:t>
      </w:r>
    </w:p>
    <w:p>
      <w:pPr>
        <w:spacing w:after="0" w:line="122" w:lineRule="exact"/>
        <w:rPr>
          <w:rFonts w:ascii="Times New Roman" w:cs="Times New Roman" w:eastAsia="Times New Roman" w:hAnsi="Times New Roman"/>
          <w:sz w:val="20"/>
          <w:szCs w:val="20"/>
          <w:color w:val="auto"/>
        </w:rPr>
      </w:pPr>
    </w:p>
    <w:p>
      <w:pPr>
        <w:ind w:firstLine="656"/>
        <w:spacing w:after="0" w:line="231" w:lineRule="auto"/>
        <w:tabs>
          <w:tab w:leader="none" w:pos="1195"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 p.m., Eastern Time, on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business day after the date of the termination of Optionee’s Continuous Status as a Participant for Cause.</w:t>
      </w:r>
    </w:p>
    <w:p>
      <w:pPr>
        <w:spacing w:after="0" w:line="16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20"/>
          <w:szCs w:val="20"/>
          <w:color w:val="auto"/>
        </w:rPr>
        <w:t>For purposes of this Award Agreement, the term “Retirement” means a termination (other than by reason of death, Disability of for Cause) of Optionee’s Continuous Service as a Participant after at least seven (7) full years of service with the Company or an Affiliate, with the sum of Optionee’s age and service equaling or exceeding sixty-five (65). For the avoidance of doubt, upon Optionee’s Retirement the vested Option shall remain exercisable until the Expiration Date (i.e., 5:00 p.m., Eastern Time, on the tenth anniversary of the Grant Date).</w:t>
      </w:r>
    </w:p>
    <w:p>
      <w:pPr>
        <w:spacing w:after="0" w:line="14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20"/>
          <w:szCs w:val="20"/>
          <w:color w:val="auto"/>
        </w:rPr>
        <w:t>If Optionee returns to employment with the Company during the designated post-termination exercise period, then Optionee shall be restored to the status Optionee held prior to such termination but no vesting credit will be earned for any period Optionee was not in Continuous Status as a Participant. If Optionee or his or her beneficiary exercises an Option after termination of service, the Option may be exercised only with respect to the Shares that were otherwise vested on Optionee’s termination of service, including Option Shares vested by acceleration under Section 1.</w:t>
      </w:r>
    </w:p>
    <w:p>
      <w:pPr>
        <w:spacing w:after="0" w:line="151" w:lineRule="exact"/>
        <w:rPr>
          <w:sz w:val="20"/>
          <w:szCs w:val="20"/>
          <w:color w:val="auto"/>
        </w:rPr>
      </w:pPr>
    </w:p>
    <w:p>
      <w:pPr>
        <w:jc w:val="both"/>
        <w:ind w:firstLine="8"/>
        <w:spacing w:after="0" w:line="261"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 The Option shall be exercised by (a) notice directed to the Corporate Secretary of the Company or his or her designee at the address and in the form specified by the Corporate Secretary from time to time and (b) payment to the Company in full for the Shares subject to such exercise (unless the exercise is a broker-assisted cashless exercise, as described below). If the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w:t>
      </w:r>
    </w:p>
    <w:p>
      <w:pPr>
        <w:sectPr>
          <w:pgSz w:w="11900" w:h="16838" w:orient="portrait"/>
          <w:cols w:equalWidth="0" w:num="1">
            <w:col w:w="11240"/>
          </w:cols>
          <w:pgMar w:left="320" w:top="761" w:right="339" w:bottom="1440" w:gutter="0" w:footer="0" w:header="0"/>
        </w:sectPr>
      </w:pPr>
    </w:p>
    <w:bookmarkStart w:id="27" w:name="page28"/>
    <w:bookmarkEnd w:id="27"/>
    <w:p>
      <w:pPr>
        <w:jc w:val="both"/>
        <w:spacing w:after="0" w:line="250" w:lineRule="auto"/>
        <w:rPr>
          <w:sz w:val="20"/>
          <w:szCs w:val="20"/>
          <w:color w:val="auto"/>
        </w:rPr>
      </w:pPr>
      <w:r>
        <w:rPr>
          <w:rFonts w:ascii="Times New Roman" w:cs="Times New Roman" w:eastAsia="Times New Roman" w:hAnsi="Times New Roman"/>
          <w:sz w:val="20"/>
          <w:szCs w:val="20"/>
          <w:color w:val="auto"/>
        </w:rPr>
        <w:t>exercising an Option is not Optionee, such person shall also deliver with the notice of exercise appropriate proof of his or her right to exercise the Option. Payment for such Shares shall be in (a) cash, (b) Shares previously acquired by the purchaser, or (c) any combination thereof, for the number of Shares specified in such written notice. The value of surrendered Shares for this purpose shall be the Fair Market Value as of the last trading day immediately prior to the exercise date. Alternatively, the Company may permit Optionee to exercise the Option through a “net” exercise, whereby the Company shall retain from the Option that number of Option shares having a Fair Market Value on the date of exercise equal to some or all of the exercise price. To the extent permitted under Regulation T of the Federal Reserve Board, and subject to applicable securities laws and any limitations as may be applied from time to time by the Committee (which need not be uniform), the Option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159" w:lineRule="exact"/>
        <w:rPr>
          <w:sz w:val="20"/>
          <w:szCs w:val="20"/>
          <w:color w:val="auto"/>
        </w:rPr>
      </w:pPr>
    </w:p>
    <w:p>
      <w:pPr>
        <w:jc w:val="both"/>
        <w:ind w:firstLine="8"/>
        <w:spacing w:after="0" w:line="251"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Taxes/Withholding</w:t>
      </w:r>
      <w:r>
        <w:rPr>
          <w:rFonts w:ascii="Times New Roman" w:cs="Times New Roman" w:eastAsia="Times New Roman" w:hAnsi="Times New Roman"/>
          <w:sz w:val="20"/>
          <w:szCs w:val="20"/>
          <w:color w:val="auto"/>
        </w:rPr>
        <w:t>. The Company or any employer Affiliate has the authority and the right to deduct or withhold, or require you to remit to the employer, an amount sufficient to satisfy federal, state, and local taxes (including your FICA obligation) required by law to be withheld with respect to any taxable event arising as a result of the exercise of an Option. The withholding requirement may be satisfied, in whole or in part, at the election of the Corporate Secretary, by withholding from the Option Shares having a Fair Market Value on the date of withholding equal to the minimum amount required to be withheld for tax purposes (or such greater amount up to the maximum individual statutory rate in the applicable jurisdiction as may be permitted under then-current accounting principles to qualify the award for equity classification), all in accordance with such procedures as the Corporate Secretary establishes. Section 16.3 of the Plan is incorporated by reference herein.</w:t>
      </w:r>
    </w:p>
    <w:p>
      <w:pPr>
        <w:spacing w:after="0" w:line="154" w:lineRule="exact"/>
        <w:rPr>
          <w:rFonts w:ascii="Times New Roman" w:cs="Times New Roman" w:eastAsia="Times New Roman" w:hAnsi="Times New Roman"/>
          <w:sz w:val="20"/>
          <w:szCs w:val="20"/>
          <w:color w:val="auto"/>
        </w:rPr>
      </w:pPr>
    </w:p>
    <w:p>
      <w:pPr>
        <w:jc w:val="both"/>
        <w:ind w:firstLine="8"/>
        <w:spacing w:after="0" w:line="258"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of Rights</w:t>
      </w:r>
      <w:r>
        <w:rPr>
          <w:rFonts w:ascii="Times New Roman" w:cs="Times New Roman" w:eastAsia="Times New Roman" w:hAnsi="Times New Roman"/>
          <w:sz w:val="20"/>
          <w:szCs w:val="20"/>
          <w:color w:val="auto"/>
        </w:rPr>
        <w:t>. The Option does not confer to Optionee or Optionee’s beneficiary any rights of a shareholder of the Company unless and until Shares are in fact issued to such person in connection with the exercise of the Option. Nothing in this Certificate shall interfere with or limit in any way the right of the Company or any Affiliate to terminate Optionee’s service at any time, nor confer upon Optionee any right to continue in the service of the Company or any Affiliate.</w:t>
      </w:r>
    </w:p>
    <w:p>
      <w:pPr>
        <w:spacing w:after="0" w:line="145" w:lineRule="exact"/>
        <w:rPr>
          <w:rFonts w:ascii="Times New Roman" w:cs="Times New Roman" w:eastAsia="Times New Roman" w:hAnsi="Times New Roman"/>
          <w:sz w:val="20"/>
          <w:szCs w:val="20"/>
          <w:color w:val="auto"/>
        </w:rPr>
      </w:pPr>
    </w:p>
    <w:p>
      <w:pPr>
        <w:jc w:val="both"/>
        <w:ind w:firstLine="8"/>
        <w:spacing w:after="0" w:line="25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 and Pledge</w:t>
      </w:r>
      <w:r>
        <w:rPr>
          <w:rFonts w:ascii="Times New Roman" w:cs="Times New Roman" w:eastAsia="Times New Roman" w:hAnsi="Times New Roman"/>
          <w:sz w:val="20"/>
          <w:szCs w:val="20"/>
          <w:color w:val="auto"/>
        </w:rPr>
        <w:t>. No right or interest of Optionee in the Option may be pledged, encumbered, or hypothecated to or in favor of any party other than the Company or an Affiliate, or shall be subject to any lien, obligation, or liability of Optionee to any other party other than the Company or an Affiliate. The Option is not assignable or transferable by Optionee other than by will or the laws of descent and distribution, but the Committee may (but need not) permit other transfers. The Option may be exercised during the lifetime of Optionee only by Optionee or any permitted transferee.</w:t>
      </w:r>
    </w:p>
    <w:p>
      <w:pPr>
        <w:spacing w:after="0" w:line="151" w:lineRule="exact"/>
        <w:rPr>
          <w:rFonts w:ascii="Times New Roman" w:cs="Times New Roman" w:eastAsia="Times New Roman" w:hAnsi="Times New Roman"/>
          <w:sz w:val="20"/>
          <w:szCs w:val="20"/>
          <w:color w:val="auto"/>
        </w:rPr>
      </w:pPr>
    </w:p>
    <w:p>
      <w:pPr>
        <w:jc w:val="both"/>
        <w:ind w:firstLine="8"/>
        <w:spacing w:after="0" w:line="25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Issuance of Shares</w:t>
      </w:r>
      <w:r>
        <w:rPr>
          <w:rFonts w:ascii="Times New Roman" w:cs="Times New Roman" w:eastAsia="Times New Roman" w:hAnsi="Times New Roman"/>
          <w:sz w:val="20"/>
          <w:szCs w:val="20"/>
          <w:color w:val="auto"/>
        </w:rPr>
        <w:t>. If at any time the Committee shall determine in its discretion, that registration, listing or qualification of the Shares covered by the Option upon any Exchange or under any foreign, federal, or local law or practice, or the consent or approval of any governmental regulatory body, is necessary or desirable as a condition to the exercise of the Option, the Option may not be exercised in whole or in part unless and until such registration, listing, qualification, consent or approval shall have been effected or obtained free of any conditions not acceptable to the Committee.</w:t>
      </w:r>
    </w:p>
    <w:p>
      <w:pPr>
        <w:spacing w:after="0" w:line="151" w:lineRule="exact"/>
        <w:rPr>
          <w:rFonts w:ascii="Times New Roman" w:cs="Times New Roman" w:eastAsia="Times New Roman" w:hAnsi="Times New Roman"/>
          <w:sz w:val="20"/>
          <w:szCs w:val="20"/>
          <w:color w:val="auto"/>
        </w:rPr>
      </w:pPr>
    </w:p>
    <w:p>
      <w:pPr>
        <w:jc w:val="both"/>
        <w:ind w:firstLine="8"/>
        <w:spacing w:after="0" w:line="25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Controls</w:t>
      </w:r>
      <w:r>
        <w:rPr>
          <w:rFonts w:ascii="Times New Roman" w:cs="Times New Roman" w:eastAsia="Times New Roman" w:hAnsi="Times New Roman"/>
          <w:sz w:val="20"/>
          <w:szCs w:val="20"/>
          <w:color w:val="auto"/>
        </w:rPr>
        <w:t>. This Award Agreement and the rights and obligations created hereunder shall be subject to all of the terms and conditions of the Plan. In the event of any conflict between the provisions of the Plan and the provisions of this Award Agreement, the terms of the Plan, which are incorporated herein by reference, shall control. By signing this Award Agreement, you acknowledge receipt of a copy of the Plan. You acknowledge that you may not and will not rely on any statement of account or other communication or document issued in connection with the Award other than the Plan, this Award Agreement, or any document signed by an authorized representative of the Company that is designated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w:t>
      </w:r>
    </w:p>
    <w:p>
      <w:pPr>
        <w:sectPr>
          <w:pgSz w:w="11900" w:h="16838" w:orient="portrait"/>
          <w:cols w:equalWidth="0" w:num="1">
            <w:col w:w="11240"/>
          </w:cols>
          <w:pgMar w:left="320" w:top="765" w:right="339" w:bottom="1440" w:gutter="0" w:footer="0" w:header="0"/>
        </w:sectPr>
      </w:pPr>
    </w:p>
    <w:bookmarkStart w:id="28" w:name="page29"/>
    <w:bookmarkEnd w:id="28"/>
    <w:p>
      <w:pPr>
        <w:ind w:right="20"/>
        <w:spacing w:after="0" w:line="283" w:lineRule="auto"/>
        <w:rPr>
          <w:sz w:val="20"/>
          <w:szCs w:val="20"/>
          <w:color w:val="auto"/>
        </w:rPr>
      </w:pPr>
      <w:r>
        <w:rPr>
          <w:rFonts w:ascii="Times New Roman" w:cs="Times New Roman" w:eastAsia="Times New Roman" w:hAnsi="Times New Roman"/>
          <w:sz w:val="20"/>
          <w:szCs w:val="20"/>
          <w:color w:val="auto"/>
        </w:rPr>
        <w:t>an amendment of the Plan or this Award Agreement. This Award Agreement shall be construed and administered in accordance with the laws of the State of Delaware without regard to its conflict of law principles.</w:t>
      </w:r>
    </w:p>
    <w:p>
      <w:pPr>
        <w:spacing w:after="0" w:line="119" w:lineRule="exact"/>
        <w:rPr>
          <w:sz w:val="20"/>
          <w:szCs w:val="20"/>
          <w:color w:val="auto"/>
        </w:rPr>
      </w:pPr>
    </w:p>
    <w:p>
      <w:pPr>
        <w:ind w:right="20" w:firstLine="8"/>
        <w:spacing w:after="0" w:line="269"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Certificate shall be binding upon any successor of the Company, in accordance with the terms of this Certificate and the Plan.</w:t>
      </w:r>
    </w:p>
    <w:p>
      <w:pPr>
        <w:spacing w:after="0" w:line="132" w:lineRule="exact"/>
        <w:rPr>
          <w:rFonts w:ascii="Times New Roman" w:cs="Times New Roman" w:eastAsia="Times New Roman" w:hAnsi="Times New Roman"/>
          <w:sz w:val="20"/>
          <w:szCs w:val="20"/>
          <w:color w:val="auto"/>
        </w:rPr>
      </w:pPr>
    </w:p>
    <w:p>
      <w:pPr>
        <w:jc w:val="both"/>
        <w:ind w:firstLine="8"/>
        <w:spacing w:after="0" w:line="271" w:lineRule="auto"/>
        <w:tabs>
          <w:tab w:leader="none" w:pos="63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Any communication required or permitted to be given under the Plan, including any notice, direction, designation, comment, instruction, objection or waiver, shall be in writing and shall be deemed to have been given at such time as it is delivered personally or five</w:t>
      </w:r>
    </w:p>
    <w:p>
      <w:pPr>
        <w:spacing w:after="0" w:line="1" w:lineRule="exact"/>
        <w:rPr>
          <w:rFonts w:ascii="Times New Roman" w:cs="Times New Roman" w:eastAsia="Times New Roman" w:hAnsi="Times New Roman"/>
          <w:sz w:val="19"/>
          <w:szCs w:val="19"/>
          <w:color w:val="auto"/>
        </w:rPr>
      </w:pPr>
    </w:p>
    <w:p>
      <w:pPr>
        <w:jc w:val="both"/>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(5) days after mailing if mailed, postage prepaid, by registered or certified mail, return receipt requested, addressed to such party at the address listed below, or at such other address as one such party may by written notice specify to the other party: If to the Participant, to the Participant’s address as shown in the Company’s records. If to the Committee: Roper Technologies, Inc., 6496 University Parkway, Sarasota, FL 34240, Attention: Compensation Committee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w:t>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3"/>
          <w:szCs w:val="23"/>
          <w:b w:val="1"/>
          <w:bCs w:val="1"/>
          <w:color w:val="auto"/>
        </w:rPr>
        <w:t>Appendix A to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Nonstatutory Stock Option Award Certificate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CONFIDENTIALITY, INTELLECTUAL PROPERTY,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NON-COMPETITION AND NON-SOLICITATION AGREEMENT</w:t>
      </w:r>
    </w:p>
    <w:p>
      <w:pPr>
        <w:spacing w:after="0" w:line="203"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This Confidentiality, Intellectual Property, Non-Competition and Non-Solicitation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by and between Roper Technologies, Inc. and the Participant.</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Roper Technologies, Inc.’s grant of a Nonstatutory Stock Option Award with a grant date specified in the Award Agreement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is conditioned upon my execution of this Agreement, in consideration of Roper Technologies, Inc.’s grant of such Time-Based Restricted Stock and the mutual promises contained in this Agreement, Roper Technologies, Inc. and I agree to the following terms and conditions:</w:t>
      </w:r>
    </w:p>
    <w:p>
      <w:pPr>
        <w:spacing w:after="0" w:line="168" w:lineRule="exact"/>
        <w:rPr>
          <w:sz w:val="20"/>
          <w:szCs w:val="20"/>
          <w:color w:val="auto"/>
        </w:rPr>
      </w:pPr>
    </w:p>
    <w:p>
      <w:pPr>
        <w:jc w:val="both"/>
        <w:ind w:firstLine="8"/>
        <w:spacing w:after="0" w:line="264" w:lineRule="auto"/>
        <w:tabs>
          <w:tab w:leader="none" w:pos="396"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Position of Trust</w:t>
      </w:r>
      <w:r>
        <w:rPr>
          <w:rFonts w:ascii="Times New Roman" w:cs="Times New Roman" w:eastAsia="Times New Roman" w:hAnsi="Times New Roman"/>
          <w:sz w:val="19"/>
          <w:szCs w:val="19"/>
          <w:color w:val="auto"/>
        </w:rPr>
        <w:t>. As used herein: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Roper Technologies, Inc., and any Affiliate that I am transferred to, am entrusted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Confidential Information about, or am required to provide services to in the course of my employment or services. “</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xml:space="preserve">” is any corporation, entity or organization that Roper Technologies, Inc. owns a controlling interest in or that is under common ownership and control with Roper Technologies, Inc. I acknowledge that I am being placed in a position of special trust and confidence. I understand that the Company has spent and will continue to spend substantial time and money developing its technologies, products and services and training its employees on its technologies, products and services. The Company also has dedicated its time and resources developing and maintaining relationships with existing and potential customers, clients, referral sources and vendors. Through my position, the Company will provide me with one or more of the following: </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 xml:space="preserve"> Confidential Information; </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9"/>
          <w:szCs w:val="19"/>
          <w:color w:val="auto"/>
        </w:rPr>
        <w:t xml:space="preserve"> authorization to develop and expand relationships with customers, prospective customers, and others involved in the Company’s business that are key to the development of goodwill for the Company; and/or</w:t>
      </w:r>
    </w:p>
    <w:p>
      <w:pPr>
        <w:spacing w:after="0" w:line="2" w:lineRule="exact"/>
        <w:rPr>
          <w:rFonts w:ascii="Times New Roman" w:cs="Times New Roman" w:eastAsia="Times New Roman" w:hAnsi="Times New Roman"/>
          <w:sz w:val="19"/>
          <w:szCs w:val="19"/>
          <w:b w:val="1"/>
          <w:bCs w:val="1"/>
          <w:color w:val="auto"/>
        </w:rPr>
      </w:pPr>
    </w:p>
    <w:p>
      <w:pPr>
        <w:jc w:val="both"/>
        <w:spacing w:after="0" w:line="25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 xml:space="preserve">(c) </w:t>
      </w:r>
      <w:r>
        <w:rPr>
          <w:rFonts w:ascii="Times New Roman" w:cs="Times New Roman" w:eastAsia="Times New Roman" w:hAnsi="Times New Roman"/>
          <w:sz w:val="20"/>
          <w:szCs w:val="20"/>
          <w:color w:val="auto"/>
        </w:rPr>
        <w:t>specialized training related to the Company’s business and customers. I understand that the Company will provide me with one or more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these items in reliance upon my promise to abide by all of the restrictions in this Agreement. I agree that the business in which the Company is engaged is extremely competitive and that through my employment with the Company I have received and had access to and will receive and have access to Confidential Information (as defined below), customer contact, and proprietary materials related to the Company’s business that would give me an unfair competitive advantage in competition against the Company if not subject to restrictions provided for in this Agreement.</w:t>
      </w:r>
    </w:p>
    <w:p>
      <w:pPr>
        <w:spacing w:after="0" w:line="176" w:lineRule="exact"/>
        <w:rPr>
          <w:rFonts w:ascii="Times New Roman" w:cs="Times New Roman" w:eastAsia="Times New Roman" w:hAnsi="Times New Roman"/>
          <w:sz w:val="19"/>
          <w:szCs w:val="19"/>
          <w:b w:val="1"/>
          <w:bCs w:val="1"/>
          <w:color w:val="auto"/>
        </w:rPr>
      </w:pPr>
    </w:p>
    <w:p>
      <w:pPr>
        <w:jc w:val="both"/>
        <w:ind w:firstLine="8"/>
        <w:spacing w:after="0" w:line="252" w:lineRule="auto"/>
        <w:tabs>
          <w:tab w:leader="none" w:pos="409"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Nondisclosure Obligation</w:t>
      </w:r>
      <w:r>
        <w:rPr>
          <w:rFonts w:ascii="Times New Roman" w:cs="Times New Roman" w:eastAsia="Times New Roman" w:hAnsi="Times New Roman"/>
          <w:sz w:val="20"/>
          <w:szCs w:val="20"/>
          <w:color w:val="auto"/>
        </w:rPr>
        <w:t>. I agree not to engage in any unauthorized use or disclosure of Confidential Information and to limit my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information to purposes that further the Company’s business interests consistent with my assigned job duties. As used herein,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refers to an item of information or a compilation of information in any form (tangible or intangible) related to the Company’s business that Company has not made public or authorized public disclosure of, and that is not generally known to the public through proper means. Confidential Information includes, but is not limited to: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Company’s business plans and analysis, customer and prospective customer lists, marketing plans and strategies, research and development data, buying practices, financial data, operational data, methods, techniques, technical data, know-how, innovations, computer programs, un-patented inventions, and trade secrets;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information about the business affairs of third parties (including, but not limited to, clients and acquisition targets) that such third parties provide to Company in confidence. Confidential Information will remain protected under this Agreement if made public by improper means (such as an unauthorized disclosure by me or another person). I understand and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A-1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Confidentiality Agreement</w:t>
      </w:r>
    </w:p>
    <w:p>
      <w:pPr>
        <w:sectPr>
          <w:pgSz w:w="11900" w:h="16838" w:orient="portrait"/>
          <w:cols w:equalWidth="0" w:num="1">
            <w:col w:w="11240"/>
          </w:cols>
          <w:pgMar w:left="320" w:top="1400" w:right="339" w:bottom="1440" w:gutter="0" w:footer="0" w:header="0"/>
        </w:sectPr>
      </w:pPr>
    </w:p>
    <w:bookmarkStart w:id="30" w:name="page31"/>
    <w:bookmarkEnd w:id="30"/>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that the obligations of this paragraph shall continue to apply after the termination of my employment. Nothing herein prohibits a disclosure of information that is compelled by law; provided, however, that to the extent allowed by law, if I am compelled to disclose Confidential Information, I will give Company as much advance written notice as possible under the circumstances and will cooperate with Company in any legal action undertaken to protect the confidentiality of the information. Nothing in this Agreement is intended or shall be construed to prohibit or discourage me from reporting of, or opposition to, an illegal act, or as limiting or impeding the right of a non-managerial and non-supervisory employee who is covered by the National Labor Relations Act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from using or sharing information about terms and conditions of employment (such as wages, hours, or working conditions) for purposes that are protected under Section 7 of the Act (such as organization or collective bargaining).</w:t>
      </w:r>
    </w:p>
    <w:p>
      <w:pPr>
        <w:spacing w:after="0" w:line="191" w:lineRule="exact"/>
        <w:rPr>
          <w:sz w:val="20"/>
          <w:szCs w:val="20"/>
          <w:color w:val="auto"/>
        </w:rPr>
      </w:pPr>
    </w:p>
    <w:p>
      <w:pPr>
        <w:jc w:val="both"/>
        <w:ind w:firstLine="8"/>
        <w:spacing w:after="0" w:line="251" w:lineRule="auto"/>
        <w:tabs>
          <w:tab w:leader="none" w:pos="414"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Intellectual Property Obligations</w:t>
      </w:r>
      <w:r>
        <w:rPr>
          <w:rFonts w:ascii="Times New Roman" w:cs="Times New Roman" w:eastAsia="Times New Roman" w:hAnsi="Times New Roman"/>
          <w:sz w:val="20"/>
          <w:szCs w:val="20"/>
          <w:color w:val="auto"/>
        </w:rPr>
        <w:t>. I understand that I am expected, through my position with the Company, to use my creative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inventive capacities to assist the Company. I agree that during my employment I will promptly disclose to the Company any Intellectual Property that I create, conceive, or contribute to.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item that would qualify as an Invention or Copyrightable Work. “</w:t>
      </w:r>
      <w:r>
        <w:rPr>
          <w:rFonts w:ascii="Times New Roman" w:cs="Times New Roman" w:eastAsia="Times New Roman" w:hAnsi="Times New Roman"/>
          <w:sz w:val="20"/>
          <w:szCs w:val="20"/>
          <w:b w:val="1"/>
          <w:bCs w:val="1"/>
          <w:color w:val="auto"/>
        </w:rPr>
        <w:t>Copyrightable Works</w:t>
      </w:r>
      <w:r>
        <w:rPr>
          <w:rFonts w:ascii="Times New Roman" w:cs="Times New Roman" w:eastAsia="Times New Roman" w:hAnsi="Times New Roman"/>
          <w:sz w:val="20"/>
          <w:szCs w:val="20"/>
          <w:color w:val="auto"/>
        </w:rPr>
        <w:t>” means all original works of authorship that I prepare, alone or with others, within the scope of my employment with Company or that relate to a line of business that Company is engaged in or may reasonably be anticipated to engage in, including, but not limited to, reports, computer programs, mask works, drawings, designs, documentation and publications. “</w:t>
      </w:r>
      <w:r>
        <w:rPr>
          <w:rFonts w:ascii="Times New Roman" w:cs="Times New Roman" w:eastAsia="Times New Roman" w:hAnsi="Times New Roman"/>
          <w:sz w:val="20"/>
          <w:szCs w:val="20"/>
          <w:b w:val="1"/>
          <w:bCs w:val="1"/>
          <w:color w:val="auto"/>
        </w:rPr>
        <w:t>Inventions</w:t>
      </w:r>
      <w:r>
        <w:rPr>
          <w:rFonts w:ascii="Times New Roman" w:cs="Times New Roman" w:eastAsia="Times New Roman" w:hAnsi="Times New Roman"/>
          <w:sz w:val="20"/>
          <w:szCs w:val="20"/>
          <w:color w:val="auto"/>
        </w:rPr>
        <w:t xml:space="preserve">” means all intellectual property, inventions, designs, discoveries, innovations, ideas, know-how and/or improvements, whether patentable or not, and whether made by me alone or jointly with others, which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relate to the existing or foreseeable business interests of Company,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relate to Company’s actual or anticipated research or development,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were developed or discovered with the assistance of Company tools, equipment, personnel or other resources, or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 xml:space="preserve"> are suggested by, related to or results from any task assigned to me, Confidential Information provided to me, or work performed by me for or on behalf of the Company.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Ownership of Intellectual Property</w:t>
      </w:r>
      <w:r>
        <w:rPr>
          <w:rFonts w:ascii="Times New Roman" w:cs="Times New Roman" w:eastAsia="Times New Roman" w:hAnsi="Times New Roman"/>
          <w:sz w:val="20"/>
          <w:szCs w:val="20"/>
          <w:color w:val="auto"/>
        </w:rPr>
        <w:t>. I agree that all Inventions are and will remain the sole and exclusive property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 do hereby grant and assign all of my right(s), title and interest in and to any and all Inventions, inclusive of all moral rights and rights of control of any kind, to the Company. I recognize that all Copyrightable Works shall to the fullest extent permissible be considered “works made for hire” in the United States as defined in the U.S. Copyright Laws and in any other country adhering to the “works made for hire” or similar notion. All such Copyrightable Works shall from the time of creation be owned solely and exclusively by Company throughout the world. If any Copyrightable Works or portion thereof shall not be legally qualified as a work made for hire in the United States or elsewhere, or shall subsequently be held to not be a work made for hire, I do hereby grant and assign all of my right(s) (inclusive of all moral rights and rights of control of any kind), title and interest in and to any and all Copyrightable Works, and all registered and applied for copyrights therein, to the Company.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Cooperation Obligation</w:t>
      </w:r>
      <w:r>
        <w:rPr>
          <w:rFonts w:ascii="Times New Roman" w:cs="Times New Roman" w:eastAsia="Times New Roman" w:hAnsi="Times New Roman"/>
          <w:sz w:val="20"/>
          <w:szCs w:val="20"/>
          <w:color w:val="auto"/>
        </w:rPr>
        <w:t>. When requested to do so by Company, either during or subsequent to my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I will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execute all documents requested by Company for the vesting in Company of the entire right, title and interest in and to the Inventions, Confidential Information and Copyrightable Works, and all patent application filed and issuing on the Inventions;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execute all documents requested by Company for filing and obtaining of patents or copyrights; and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provide assistance that Company reasonably requires to protect its right, title and interest in the Inventions, Confidential Information and Copyrightable Works, including, but not limited to, providing declarations and testifying in administrative and legal proceedings with regard to Inventions, Confidential Information and Copyrightable Works. The Company shall have full control over all applications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A-2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Confidentiality Agreement</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patents or other legal protection of these Inventions and Copyrightable Works. The Company is not obligated to use or exploit these Inventions or Copyrightable Works or attribute them to me. In the event that there is any invention, copyrightable work, idea, discovery, development, or other intellectual property that I own or in which I have an interest that is not owned by the Company pursuant to the above terms, and such intellectual property is incorporated into any product or service of the Company, then I hereby grant to the Company and its assigns a nonexclusive, perpetual, irrevocable, fully paid-up, royalty-free, worldwide license to any such item that is so incorporated, including all rights to make, use, sell, reproduce, display, modify, or distribute the item.</w:t>
      </w:r>
    </w:p>
    <w:p>
      <w:pPr>
        <w:spacing w:after="0" w:line="188" w:lineRule="exact"/>
        <w:rPr>
          <w:sz w:val="20"/>
          <w:szCs w:val="20"/>
          <w:color w:val="auto"/>
        </w:rPr>
      </w:pPr>
    </w:p>
    <w:p>
      <w:pPr>
        <w:jc w:val="both"/>
        <w:ind w:firstLine="8"/>
        <w:spacing w:after="0" w:line="249" w:lineRule="auto"/>
        <w:tabs>
          <w:tab w:leader="none" w:pos="346"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Nonsolicitation and Noncompete Obligations</w:t>
      </w:r>
      <w:r>
        <w:rPr>
          <w:rFonts w:ascii="Times New Roman" w:cs="Times New Roman" w:eastAsia="Times New Roman" w:hAnsi="Times New Roman"/>
          <w:sz w:val="20"/>
          <w:szCs w:val="20"/>
          <w:color w:val="auto"/>
        </w:rPr>
        <w:t>. As used herein, the following definitions shall apply: “</w:t>
      </w:r>
      <w:r>
        <w:rPr>
          <w:rFonts w:ascii="Times New Roman" w:cs="Times New Roman" w:eastAsia="Times New Roman" w:hAnsi="Times New Roman"/>
          <w:sz w:val="20"/>
          <w:szCs w:val="20"/>
          <w:b w:val="1"/>
          <w:bCs w:val="1"/>
          <w:color w:val="auto"/>
        </w:rPr>
        <w:t>Conflicting Product or Service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product or service of any person or organization other than Company that competes with a product or service of the Company, whether in existence or under development, that I had involvement with or received Confidential Information about during the Look Back Period. The “</w:t>
      </w:r>
      <w:r>
        <w:rPr>
          <w:rFonts w:ascii="Times New Roman" w:cs="Times New Roman" w:eastAsia="Times New Roman" w:hAnsi="Times New Roman"/>
          <w:sz w:val="20"/>
          <w:szCs w:val="20"/>
          <w:b w:val="1"/>
          <w:bCs w:val="1"/>
          <w:color w:val="auto"/>
        </w:rPr>
        <w:t>X Look Back Period</w:t>
      </w:r>
      <w:r>
        <w:rPr>
          <w:rFonts w:ascii="Times New Roman" w:cs="Times New Roman" w:eastAsia="Times New Roman" w:hAnsi="Times New Roman"/>
          <w:sz w:val="20"/>
          <w:szCs w:val="20"/>
          <w:color w:val="auto"/>
        </w:rPr>
        <w:t>” refers to the last two (2) years of my employment with Company or such lesser period as I may have been employed with the Company and the “</w:t>
      </w:r>
      <w:r>
        <w:rPr>
          <w:rFonts w:ascii="Times New Roman" w:cs="Times New Roman" w:eastAsia="Times New Roman" w:hAnsi="Times New Roman"/>
          <w:sz w:val="20"/>
          <w:szCs w:val="20"/>
          <w:b w:val="1"/>
          <w:bCs w:val="1"/>
          <w:color w:val="auto"/>
        </w:rPr>
        <w:t>Y Look Back Period</w:t>
      </w:r>
      <w:r>
        <w:rPr>
          <w:rFonts w:ascii="Times New Roman" w:cs="Times New Roman" w:eastAsia="Times New Roman" w:hAnsi="Times New Roman"/>
          <w:sz w:val="20"/>
          <w:szCs w:val="20"/>
          <w:color w:val="auto"/>
        </w:rPr>
        <w:t>” refers to the last twelve (12) months of my employment with the Company or such lesser period as I may have been employed with the Company. “</w:t>
      </w:r>
      <w:r>
        <w:rPr>
          <w:rFonts w:ascii="Times New Roman" w:cs="Times New Roman" w:eastAsia="Times New Roman" w:hAnsi="Times New Roman"/>
          <w:sz w:val="20"/>
          <w:szCs w:val="20"/>
          <w:b w:val="1"/>
          <w:bCs w:val="1"/>
          <w:color w:val="auto"/>
        </w:rPr>
        <w:t>Conflicting Organization</w:t>
      </w:r>
      <w:r>
        <w:rPr>
          <w:rFonts w:ascii="Times New Roman" w:cs="Times New Roman" w:eastAsia="Times New Roman" w:hAnsi="Times New Roman"/>
          <w:sz w:val="20"/>
          <w:szCs w:val="20"/>
          <w:color w:val="auto"/>
        </w:rPr>
        <w:t>” means any person or organization which is engaged in or planning to became engaged in development, production, marketing, or selling of a Conflicting Product or Service. “</w:t>
      </w:r>
      <w:r>
        <w:rPr>
          <w:rFonts w:ascii="Times New Roman" w:cs="Times New Roman" w:eastAsia="Times New Roman" w:hAnsi="Times New Roman"/>
          <w:sz w:val="20"/>
          <w:szCs w:val="20"/>
          <w:b w:val="1"/>
          <w:bCs w:val="1"/>
          <w:color w:val="auto"/>
        </w:rPr>
        <w:t>Covered Customer</w:t>
      </w:r>
      <w:r>
        <w:rPr>
          <w:rFonts w:ascii="Times New Roman" w:cs="Times New Roman" w:eastAsia="Times New Roman" w:hAnsi="Times New Roman"/>
          <w:sz w:val="20"/>
          <w:szCs w:val="20"/>
          <w:color w:val="auto"/>
        </w:rPr>
        <w:t>” is a Company customer (person or entity) that I, or persons under my supervision or management, had business-related contact or dealings with on behalf of the Company in the Y Look Back Period. A customer is understood to include persons or entities that the Company is doing business with (as reflected by any sales or services provided to that person in the preceding two (2) year period) and those with whom the Company has a reasonable expectation of doing business based upon proposals or other business-related contact engaged in with the person or entity in the six (6) month period preceding the termination of my employment with the Company. “</w:t>
      </w:r>
      <w:r>
        <w:rPr>
          <w:rFonts w:ascii="Times New Roman" w:cs="Times New Roman" w:eastAsia="Times New Roman" w:hAnsi="Times New Roman"/>
          <w:sz w:val="20"/>
          <w:szCs w:val="20"/>
          <w:b w:val="1"/>
          <w:bCs w:val="1"/>
          <w:color w:val="auto"/>
        </w:rPr>
        <w:t>Assigned Territory</w:t>
      </w:r>
      <w:r>
        <w:rPr>
          <w:rFonts w:ascii="Times New Roman" w:cs="Times New Roman" w:eastAsia="Times New Roman" w:hAnsi="Times New Roman"/>
          <w:sz w:val="20"/>
          <w:szCs w:val="20"/>
          <w:color w:val="auto"/>
        </w:rPr>
        <w:t>” is the geographic area, by state, county, or other recognized geographic boundary that is assigned to me as a limitation on where I am to do business for the Company if my responsibilities for the Company are limited to, or confined to a specific geographic territory. The Company does business throughout the United States and worldwide in all other countries where it can lawfully do business. Accordingly, if I am not provided a more limited territory assignment, then the Assigned Territory applicable to me shall be understood to be the state(s) where I am employed and provide services, the United States, and the other countries throughout the world where the Company marketed products or services that I had involvement with, during the Y Look Back Period. To “solicit” refers to any intentional communication or conduct that encourages or induces action in another party or is likely to do so, without regard for which party first initiated contact or communication, and without regard to whether the communication or conduct was in response to an inquiry or request. The date or event of “</w:t>
      </w: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refers to the end of employment regardless of which party ends the employment relationship, why the relationship is ended, or how the relationship is ended (resignation, dismissal, lay off, end of fixed employment term, or otherwise).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Non-Compete</w:t>
      </w:r>
      <w:r>
        <w:rPr>
          <w:rFonts w:ascii="Times New Roman" w:cs="Times New Roman" w:eastAsia="Times New Roman" w:hAnsi="Times New Roman"/>
          <w:sz w:val="20"/>
          <w:szCs w:val="20"/>
          <w:color w:val="auto"/>
        </w:rPr>
        <w:t>. During my employment with Company, I will avoid competing with the Company or providing unauthorized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assistance to a Conflicting Organization. In order to protect the Company’s trade secrets and other business interests invested in me, for a period of twenty (24) months after the termination of my employment with Company, I will not, to the extent permitted by applicable law, engage in any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within my Assigned Territory.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xml:space="preserve">” are any activities or services for a Conflicting Organization (as an employee, consultant, contractor, officer, owner, director, or otherwise)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involve performing, supervising, or managing services that are the same as or similar in function or purpose to those I performed, supervised, or managed for the Company in the X Look Back Period,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involve a Conflicting Product or Service, or (c) would be likely to involve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A-3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Confidentiality Agreement</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use Confidential Information. Notwithstanding the foregoing, I may accept employment with a Conflicting Organization whose business is diversified and which is, as to that part of its business in which I accept employment, not a Conflicting Organization if prior to acceptance I provide the Company written notice of the position I am taking and provide written assurances satisfactory to Company that the position will not involve a Conflicting Product or Service or involve use of Confidential Information.</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Nonsolicitation of Customers</w:t>
      </w:r>
      <w:r>
        <w:rPr>
          <w:rFonts w:ascii="Times New Roman" w:cs="Times New Roman" w:eastAsia="Times New Roman" w:hAnsi="Times New Roman"/>
          <w:sz w:val="20"/>
          <w:szCs w:val="20"/>
          <w:color w:val="auto"/>
        </w:rPr>
        <w:t>. In order to protect the Company’s trade secrets and other legitimate business interests,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my employment with Company and for twenty-four (24) months after the termination of my employment for any reason, I will not, in person or through the direction or control of others, knowingly solicit business from, contact or communicate with a Covered Customer for the purpose of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selling or servicing a Conflicting Product or Service, or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diverting a business opportunity away from the Company. The foregoing is understood to be reasonably limited by geography to the locations where the Covered Customer does business and is available for contact. If a geographic limitation is required under applicable law or if at the time of the termination of my employment my primary area of responsibility is limited to the sale or provision of products or services within one or more Assigned Territories (applicable to myself or individuals I manage or supervise), then the post-employment restrictions set forth herein shall include and be limited to those Assigned Territory(s) applicable to me during the Y Look Back Period.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Nonsolicitation of Employees and Sales Representatives</w:t>
      </w:r>
      <w:r>
        <w:rPr>
          <w:rFonts w:ascii="Times New Roman" w:cs="Times New Roman" w:eastAsia="Times New Roman" w:hAnsi="Times New Roman"/>
          <w:sz w:val="20"/>
          <w:szCs w:val="20"/>
          <w:color w:val="auto"/>
        </w:rPr>
        <w:t>. During my employment with the Company,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 four (24) months after the termination of my employment, I will not solicit or communicate with, in person or through others, an employee or individual sales representative of the Company that I worked with or become familiar with as a result of my association with the Company, for the purpose of inducing or encouraging such person to end his or her relationship with the Company or to provide services to a Conflicting Organization. Nothing in this Section 4.3 is intended to prohibit general advertising to fill an opening in a publication directed to the public at large (such as a “want ad” in a newspaper) (and any subsequent hiring as a result thereof) so long as it does not target the Company’s employees or representatives.</w:t>
      </w:r>
    </w:p>
    <w:p>
      <w:pPr>
        <w:spacing w:after="0" w:line="186"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Terms, Conditions, and Representations.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No Violation of Agreements with Prior Employers</w:t>
      </w:r>
      <w:r>
        <w:rPr>
          <w:rFonts w:ascii="Times New Roman" w:cs="Times New Roman" w:eastAsia="Times New Roman" w:hAnsi="Times New Roman"/>
          <w:sz w:val="20"/>
          <w:szCs w:val="20"/>
          <w:color w:val="auto"/>
        </w:rPr>
        <w:t>. I am under no contractual obligations with a prior employer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that would prohibit me from being employed with the Company or from performing the duties of the position I am being or have been hired to perform. I agree that I will not disclose to the Company or use for the Company’s benefit any information that to my knowledge is proprietary or confidential to any of my prior employers, without proper consent from the prior employer, if I am in possession of any such information.</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I understand that this Agreement does not obligate me to remain employed by the Company nor does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confer upon me the right to continued employment by the Company. Except to the extent that I have entered into a written employment agreement with the Company which governs my employment relationship with the Company, the Company and I each have the right to terminate the employment relationship at any time, for any or no reason, with or without notice and with or without cause.</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b w:val="1"/>
          <w:bCs w:val="1"/>
          <w:u w:val="single" w:color="auto"/>
          <w:color w:val="auto"/>
        </w:rPr>
        <w:t>Provisions are Reasonable</w:t>
      </w:r>
      <w:r>
        <w:rPr>
          <w:rFonts w:ascii="Times New Roman" w:cs="Times New Roman" w:eastAsia="Times New Roman" w:hAnsi="Times New Roman"/>
          <w:sz w:val="20"/>
          <w:szCs w:val="20"/>
          <w:color w:val="auto"/>
        </w:rPr>
        <w:t>. I acknowledge and agree that it is reasonable and necessary for the protection of the goodwill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continued business of Company that I abide by the covenants and agreements contained in this Agreement during and following my employment with Company and that Company will suffer irreparable injury, loss, harm and damage if I engage in conduct prohibited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A-4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Confidentiality Agreement</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Agreement. My experience and abilities are such that compliance with this Agreement will not cause any undue hardship or unreasonable restriction on my ability to earn a livelihood and that the restrictions on my activities during and after employment do not prevent me from using skills in any business or activity that is not in competition with Company. Nothing in this Agreement shall be construed to limit or reduce any common law or statutory duty I would otherwise owe to Company absent this Agreement, including but not limited to my duty of loyalty and fiduciary duty as an employee placed in a special position of trust; nor shall this Agreement limit or eliminate any remedies available to the Company for a violation of such duties.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b w:val="1"/>
          <w:bCs w:val="1"/>
          <w:u w:val="single" w:color="auto"/>
          <w:color w:val="auto"/>
        </w:rPr>
        <w:t>Notifications Related to New Employment</w:t>
      </w:r>
      <w:r>
        <w:rPr>
          <w:rFonts w:ascii="Times New Roman" w:cs="Times New Roman" w:eastAsia="Times New Roman" w:hAnsi="Times New Roman"/>
          <w:sz w:val="20"/>
          <w:szCs w:val="20"/>
          <w:color w:val="auto"/>
        </w:rPr>
        <w:t>. I acknowledge that I will have the responsibility to inform any prospective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of this Agreement and its restrictions prior to accepting employment with such employer. The Company and I are both entitled to express our opinions to others about the applicability of this Agreement to third parties. While I reserve the right to communicate my disagreement with such an opinion if I disagree, I recognize the Company’s legitimate business interest in expressing its opinion to a third party (such as, but not limited to, a prospective employer or a customer of the Company) and consent to it doing so if it believes such is necessary.</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5.5 </w:t>
      </w:r>
      <w:r>
        <w:rPr>
          <w:rFonts w:ascii="Times New Roman" w:cs="Times New Roman" w:eastAsia="Times New Roman" w:hAnsi="Times New Roman"/>
          <w:sz w:val="20"/>
          <w:szCs w:val="20"/>
          <w:b w:val="1"/>
          <w:bCs w:val="1"/>
          <w:u w:val="single" w:color="auto"/>
          <w:color w:val="auto"/>
        </w:rPr>
        <w:t>Special Remedies</w:t>
      </w:r>
      <w:r>
        <w:rPr>
          <w:rFonts w:ascii="Times New Roman" w:cs="Times New Roman" w:eastAsia="Times New Roman" w:hAnsi="Times New Roman"/>
          <w:sz w:val="20"/>
          <w:szCs w:val="20"/>
          <w:color w:val="auto"/>
        </w:rPr>
        <w:t>. I recognize that any breach by me of this Agreement will cause the Company irreparable harm that cannot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compensated adequately by an award of monetary damages. I agree that the Company may seek and obtain injunctive relief in addition to damages the Company may recover at law. If I violate one of the post-employment restrictions in this Agreement on which there is a specific time limitation, the time period for that restriction will be extended by one day for each day I am found to be in violation of it, up to a maximum extension of time equal in length to the original period of restriction, so as to give the Company the benefit of a period of forbearance by me that is equal to the original length of time provided for. All remedies for enforcement of this Agreement shall be cumulative and not exclusive. If a legal action becomes necessary for the Company to enforce this Agreement, the Company shall have the right to recover the reasonable attorneys’ fees and costs it incurs as a result of such action in the event it prevails in any such action.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5.6 </w:t>
      </w: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In order to maintain uniformity in the interpretation of this Agreement across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operations in many different states, the parties have expressly agreed that this Agreement, the parties’ performance hereunder and the relationship between them shall be governed by, construed and enforced in accordance with the laws of the State of Delaware without regard to the conflict of law rules or limitations of Delaware or any other state that may otherwise apply. Any legal action arising from this Agreement shall be brought in Florida or in the state where I was last employed for the Company (based on the office or location I was assigned to by the Company for reporting purposes) or in the state where the Company is headquartered, and I consent to the personal jurisdiction of the courts in such locations over me and waive any and all objections to the contrary.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5.7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To the extent any portion of this Agreement or any portion of any provision of this Agreement is held to be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within a particular jurisdiction, such provision shall be construed by limiting and reducing it so as to contain the maximum restrictions permitted by applicable law within that jurisdiction. All remaining provisions of this Agreement, and/or portions thereof, shall remain in full force and effect and the enforceability of the Agreement outside the jurisdiction at issue shall not be affected. Except where otherwise prohibited by applicable law, all of the restrictive covenants in this Agreement, shall be construed as agreements independent of one another and any other provision of this Agreement and shall survive the termination of this agreement and my employment with the Company; and, the existence of any claim or cause of action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A-5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Confidentiality Agreement</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whether predicated on this Agreement or otherwise, shall not constitute a defense to the enforcement by the Company of such provisions.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5.8 </w:t>
      </w:r>
      <w:r>
        <w:rPr>
          <w:rFonts w:ascii="Times New Roman" w:cs="Times New Roman" w:eastAsia="Times New Roman" w:hAnsi="Times New Roman"/>
          <w:sz w:val="20"/>
          <w:szCs w:val="20"/>
          <w:b w:val="1"/>
          <w:bCs w:val="1"/>
          <w:u w:val="single" w:color="auto"/>
          <w:color w:val="auto"/>
        </w:rPr>
        <w:t>Integration</w:t>
      </w:r>
      <w:r>
        <w:rPr>
          <w:rFonts w:ascii="Times New Roman" w:cs="Times New Roman" w:eastAsia="Times New Roman" w:hAnsi="Times New Roman"/>
          <w:sz w:val="20"/>
          <w:szCs w:val="20"/>
          <w:color w:val="auto"/>
        </w:rPr>
        <w:t>. I agree and acknowledge that this Agreement supersedes prior agreements between me and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the subject matter addressed in this Agreement. Notwithstanding the foregoing, in the event that this Agreement is found to be unenforceable by a court of law, then any prior agreement between the parties protecting the Company’s legitimate business interests (a “Prior Agreement”) may resume effect at the election of the Company; provided, however,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the Company must make such election within ten (10) business days of such ruling of unenforceability becoming final,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no post-employment conduct by me shall be deemed to have been in violation of a post-employment restriction in the Prior Agreement prior to the Company electing to resume the Prior Agreement and communicating such election to me in writing.</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5.9 </w:t>
      </w:r>
      <w:r>
        <w:rPr>
          <w:rFonts w:ascii="Times New Roman" w:cs="Times New Roman" w:eastAsia="Times New Roman" w:hAnsi="Times New Roman"/>
          <w:sz w:val="20"/>
          <w:szCs w:val="20"/>
          <w:b w:val="1"/>
          <w:bCs w:val="1"/>
          <w:u w:val="single" w:color="auto"/>
          <w:color w:val="auto"/>
        </w:rPr>
        <w:t>Waiver or Modification / Assignability</w:t>
      </w:r>
      <w:r>
        <w:rPr>
          <w:rFonts w:ascii="Times New Roman" w:cs="Times New Roman" w:eastAsia="Times New Roman" w:hAnsi="Times New Roman"/>
          <w:sz w:val="20"/>
          <w:szCs w:val="20"/>
          <w:color w:val="auto"/>
        </w:rPr>
        <w:t>. Neither this Agreement, nor any term or provision hereof, may be waived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in whole or in part by either party without the party that holds the right to enforce such provision expressly waiving the right to enforce such provision in writing. In the event of such a waiver from the Company, the Company’s waiver must be in writing from an officer of Roper Technologies, Inc. expressly stating that it is intended to operate as a waiver or modification of this Agreement. This Agreement shall inure to the benefit of the Company, without the need for any further action by me. I understand that the Company is the intended beneficiary of this Agreement, and that any one or more of same with a material interest in my compliance with this Agreement may enforce this Agreement. I agree that this Agreement is assignable by the Company. I hereby consent and agree to assignment by the Company of this Agreement and all rights and obligations hereunder, including, but not limited to, an assignment in connection with any merger, sale, transfer or acquisition consummated by the Company relating to all or part of its assets.</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5.10 </w:t>
      </w:r>
      <w:r>
        <w:rPr>
          <w:rFonts w:ascii="Times New Roman" w:cs="Times New Roman" w:eastAsia="Times New Roman" w:hAnsi="Times New Roman"/>
          <w:sz w:val="20"/>
          <w:szCs w:val="20"/>
          <w:b w:val="1"/>
          <w:bCs w:val="1"/>
          <w:u w:val="single" w:color="auto"/>
          <w:color w:val="auto"/>
        </w:rPr>
        <w:t>Transfer or Renewal of Employment</w:t>
      </w:r>
      <w:r>
        <w:rPr>
          <w:rFonts w:ascii="Times New Roman" w:cs="Times New Roman" w:eastAsia="Times New Roman" w:hAnsi="Times New Roman"/>
          <w:sz w:val="20"/>
          <w:szCs w:val="20"/>
          <w:color w:val="auto"/>
        </w:rPr>
        <w:t>. This Agreement will be deemed to continue during any periods of renewal of my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including, but not limited to, periods of employment following promotions or transfers, or during any subsequent re-employment by the Company.</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Nothing in this Agreement prohibits the Participant from reporting an event that the Participant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The Participant is hereby provided notice that under the 2016 Defend Trade Secrets Act (</w:t>
      </w:r>
      <w:r>
        <w:rPr>
          <w:rFonts w:ascii="Times New Roman" w:cs="Times New Roman" w:eastAsia="Times New Roman" w:hAnsi="Times New Roman"/>
          <w:sz w:val="20"/>
          <w:szCs w:val="20"/>
          <w:b w:val="1"/>
          <w:bCs w:val="1"/>
          <w:i w:val="1"/>
          <w:iCs w:val="1"/>
          <w:color w:val="auto"/>
        </w:rPr>
        <w:t>DTSA</w:t>
      </w:r>
      <w:r>
        <w:rPr>
          <w:rFonts w:ascii="Times New Roman" w:cs="Times New Roman" w:eastAsia="Times New Roman" w:hAnsi="Times New Roman"/>
          <w:sz w:val="20"/>
          <w:szCs w:val="20"/>
          <w:i w:val="1"/>
          <w:iCs w:val="1"/>
          <w:color w:val="auto"/>
        </w:rPr>
        <w:t>): (1)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A-6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Confidentiality Agreement</w:t>
      </w:r>
    </w:p>
    <w:p>
      <w:pPr>
        <w:sectPr>
          <w:pgSz w:w="11900" w:h="16838" w:orient="portrait"/>
          <w:cols w:equalWidth="0" w:num="1">
            <w:col w:w="11240"/>
          </w:cols>
          <w:pgMar w:left="320" w:top="144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Incentive Plan</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AWARD AGREEMENT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Pursuant to this Restricted Stock Unit Award Agreement (this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subject to the terms and conditions herein and in the Roper Technologies, Inc. 2021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Roper Technologies,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grants an Award of time-based Restricted Stock Units (“</w:t>
      </w: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to the following identified Grantee with the following specified terms: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Award Terms: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Name of Grantee</w:t>
      </w:r>
      <w:r>
        <w:rPr>
          <w:rFonts w:ascii="Times New Roman" w:cs="Times New Roman" w:eastAsia="Times New Roman" w:hAnsi="Times New Roman"/>
          <w:sz w:val="22"/>
          <w:szCs w:val="22"/>
          <w:color w:val="auto"/>
        </w:rPr>
        <w:t>: _____________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Date of Grant</w:t>
      </w:r>
      <w:r>
        <w:rPr>
          <w:rFonts w:ascii="Times New Roman" w:cs="Times New Roman" w:eastAsia="Times New Roman" w:hAnsi="Times New Roman"/>
          <w:sz w:val="22"/>
          <w:szCs w:val="22"/>
          <w:color w:val="auto"/>
        </w:rPr>
        <w:t>: _______________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Number of Restricted Stock Units</w:t>
      </w:r>
      <w:r>
        <w:rPr>
          <w:rFonts w:ascii="Times New Roman" w:cs="Times New Roman" w:eastAsia="Times New Roman" w:hAnsi="Times New Roman"/>
          <w:sz w:val="22"/>
          <w:szCs w:val="22"/>
          <w:color w:val="auto"/>
        </w:rPr>
        <w:t>: ________________ (the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RSUs shall vest as follows (each a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_______________________.</w:t>
      </w:r>
    </w:p>
    <w:p>
      <w:pPr>
        <w:spacing w:after="0" w:line="264" w:lineRule="exact"/>
        <w:rPr>
          <w:sz w:val="20"/>
          <w:szCs w:val="20"/>
          <w:color w:val="auto"/>
        </w:rPr>
      </w:pPr>
    </w:p>
    <w:p>
      <w:pPr>
        <w:ind w:left="660"/>
        <w:spacing w:after="0" w:line="309" w:lineRule="auto"/>
        <w:rPr>
          <w:sz w:val="20"/>
          <w:szCs w:val="20"/>
          <w:color w:val="auto"/>
        </w:rPr>
      </w:pPr>
      <w:r>
        <w:rPr>
          <w:rFonts w:ascii="Times New Roman" w:cs="Times New Roman" w:eastAsia="Times New Roman" w:hAnsi="Times New Roman"/>
          <w:sz w:val="22"/>
          <w:szCs w:val="22"/>
          <w:color w:val="auto"/>
        </w:rPr>
        <w:t>Unless otherwise provided in this Award Agreement, Grantee must have Continuous Status as a Participant through the applicable Vesting Date to remain eligible for any rights or interests with respect to this Award.</w:t>
      </w:r>
    </w:p>
    <w:p>
      <w:pPr>
        <w:spacing w:after="0" w:line="168" w:lineRule="exact"/>
        <w:rPr>
          <w:sz w:val="20"/>
          <w:szCs w:val="20"/>
          <w:color w:val="auto"/>
        </w:rPr>
      </w:pPr>
    </w:p>
    <w:p>
      <w:pPr>
        <w:ind w:left="660"/>
        <w:spacing w:after="0" w:line="313" w:lineRule="auto"/>
        <w:rPr>
          <w:sz w:val="20"/>
          <w:szCs w:val="20"/>
          <w:color w:val="auto"/>
        </w:rPr>
      </w:pPr>
      <w:r>
        <w:rPr>
          <w:rFonts w:ascii="Times New Roman" w:cs="Times New Roman" w:eastAsia="Times New Roman" w:hAnsi="Times New Roman"/>
          <w:sz w:val="22"/>
          <w:szCs w:val="22"/>
          <w:b w:val="1"/>
          <w:bCs w:val="1"/>
          <w:u w:val="single" w:color="auto"/>
          <w:color w:val="auto"/>
        </w:rPr>
        <w:t>Settlement Date of Award</w:t>
      </w:r>
      <w:r>
        <w:rPr>
          <w:rFonts w:ascii="Times New Roman" w:cs="Times New Roman" w:eastAsia="Times New Roman" w:hAnsi="Times New Roman"/>
          <w:sz w:val="22"/>
          <w:szCs w:val="22"/>
          <w:color w:val="auto"/>
        </w:rPr>
        <w:t>: The settlement date of the Award shall be as soon as practicable following a Vesting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 later than seventy-four (74) days following the applicable Vesting Date (the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Capitalized terms used in this Award Agreement, unless otherwise defined, shall have the meanings set forth in the Plan.</w:t>
      </w:r>
    </w:p>
    <w:p>
      <w:pPr>
        <w:spacing w:after="0" w:line="2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By the Grantee’s electronic signature of this Award Agreement (including the Grantee’s acceptance of the terms set forth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 Confidentiality, Intellectual Property, Noncompetition and Nonsolicitation Agreement), the Grantee and the Company agree that this Award is granted under and governed by the terms and conditions of the Plan and this Award Agreement, all of which are made a part of this document. Notwithstanding any provision to the contrary set forth herein, the RSUs shall be subject to recoupment by the Company (meaning returned to the Company) within thirty (30) days after written demand presented to the Grantee by the Company in the event that the enforceability of any obligation of the Grantee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is challenged by the Grantee and found by a controlling adjudicatory authority (court, applicable government agency, or arbitrator) to be void or unenforceable in any part deemed material by the Company. The RSUs and the Grantee’s commitments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are mutually dependent elements</w:t>
      </w:r>
    </w:p>
    <w:p>
      <w:pPr>
        <w:sectPr>
          <w:pgSz w:w="11900" w:h="16838" w:orient="portrait"/>
          <w:cols w:equalWidth="0" w:num="1">
            <w:col w:w="11240"/>
          </w:cols>
          <w:pgMar w:left="320" w:top="1296" w:right="339" w:bottom="1440" w:gutter="0" w:footer="0" w:header="0"/>
        </w:sectPr>
      </w:pPr>
    </w:p>
    <w:bookmarkStart w:id="36" w:name="page37"/>
    <w:bookmarkEnd w:id="36"/>
    <w:p>
      <w:pPr>
        <w:spacing w:after="0" w:line="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of consideration in this Award Agreement. Accordingly, the recoupment rights provided to the Company hereunder shall be treated as the return of failed consideration. The rights granted to the Company above shall be in addition to, and are not to be applied in lieu of (or as a replacement in whole or in part for) any remedies that would otherwise be available to the Company for a breach of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or any other legal obligation the Grantee has to the Company in law or equity, including but not limited to recoverable damages, an order of specific performance, or injunctive relief.</w:t>
      </w:r>
    </w:p>
    <w:p>
      <w:pPr>
        <w:spacing w:after="0" w:line="166" w:lineRule="exact"/>
        <w:rPr>
          <w:sz w:val="20"/>
          <w:szCs w:val="20"/>
          <w:color w:val="auto"/>
        </w:rPr>
      </w:pPr>
    </w:p>
    <w:p>
      <w:pPr>
        <w:jc w:val="both"/>
        <w:ind w:firstLine="656"/>
        <w:spacing w:after="0" w:line="303" w:lineRule="auto"/>
        <w:tabs>
          <w:tab w:leader="none" w:pos="1296" w:val="left"/>
        </w:tabs>
        <w:numPr>
          <w:ilvl w:val="1"/>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Restricted Share Units</w:t>
      </w:r>
      <w:r>
        <w:rPr>
          <w:rFonts w:ascii="Times New Roman" w:cs="Times New Roman" w:eastAsia="Times New Roman" w:hAnsi="Times New Roman"/>
          <w:sz w:val="21"/>
          <w:szCs w:val="21"/>
          <w:color w:val="auto"/>
        </w:rPr>
        <w:t>. The Company hereby grants this Award of RSUs, pursuant to which,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conditions of this Award Agreement and the Plan, the Company will pay to the Grantee on the Settlement Date one</w:t>
      </w:r>
    </w:p>
    <w:p>
      <w:pPr>
        <w:spacing w:after="0" w:line="1" w:lineRule="exact"/>
        <w:rPr>
          <w:rFonts w:ascii="Times New Roman" w:cs="Times New Roman" w:eastAsia="Times New Roman" w:hAnsi="Times New Roman"/>
          <w:sz w:val="21"/>
          <w:szCs w:val="21"/>
          <w:b w:val="1"/>
          <w:bCs w:val="1"/>
          <w:color w:val="auto"/>
        </w:rPr>
      </w:pPr>
    </w:p>
    <w:p>
      <w:pPr>
        <w:ind w:firstLine="8"/>
        <w:spacing w:after="0" w:line="309" w:lineRule="auto"/>
        <w:tabs>
          <w:tab w:leader="none" w:pos="30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as of the Settlement Date multiplied by the number of vested RSUs earned hereby, subject to applicable withholding for taxes.</w:t>
      </w:r>
    </w:p>
    <w:p>
      <w:pPr>
        <w:spacing w:after="0" w:line="154" w:lineRule="exact"/>
        <w:rPr>
          <w:rFonts w:ascii="Times New Roman" w:cs="Times New Roman" w:eastAsia="Times New Roman" w:hAnsi="Times New Roman"/>
          <w:sz w:val="22"/>
          <w:szCs w:val="22"/>
          <w:color w:val="auto"/>
        </w:rPr>
      </w:pPr>
    </w:p>
    <w:p>
      <w:pPr>
        <w:jc w:val="both"/>
        <w:ind w:firstLine="656"/>
        <w:spacing w:after="0" w:line="304" w:lineRule="auto"/>
        <w:tabs>
          <w:tab w:leader="none" w:pos="1296"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Award is subject to the vesting terms set forth in the Summary of Award Terms above, except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provided in this Award Agreement or in the Plan. Any portion of the Award that does not vest for any reason shall automatically be cancelled and terminated and be of no further force and effect.</w:t>
      </w:r>
    </w:p>
    <w:p>
      <w:pPr>
        <w:spacing w:after="0" w:line="15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jc w:val="both"/>
        <w:ind w:firstLine="1304"/>
        <w:spacing w:after="0" w:line="301" w:lineRule="auto"/>
        <w:tabs>
          <w:tab w:leader="none" w:pos="1939" w:val="left"/>
        </w:tabs>
        <w:numPr>
          <w:ilvl w:val="2"/>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Grantee has a termination of employment or a leave of absence that isn’t a qualified leave of absence under the applicable Company’s or Affiliate’s employment policies prior to a Vesting Date for any reason that results in a</w:t>
      </w:r>
    </w:p>
    <w:p>
      <w:pPr>
        <w:spacing w:after="0" w:line="1" w:lineRule="exact"/>
        <w:rPr>
          <w:rFonts w:ascii="Times New Roman" w:cs="Times New Roman" w:eastAsia="Times New Roman" w:hAnsi="Times New Roman"/>
          <w:sz w:val="21"/>
          <w:szCs w:val="21"/>
          <w:b w:val="1"/>
          <w:bCs w:val="1"/>
          <w:color w:val="auto"/>
        </w:rPr>
      </w:pPr>
    </w:p>
    <w:p>
      <w:pPr>
        <w:jc w:val="both"/>
        <w:spacing w:after="0" w:line="28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termination of the Grantee’s Continuous Status as a Participant, then except as provided in an employment agreement between the Company and the Grantee then in effect, the Grantee shall forfeit, and shall have no further rights or interest with respect to, any of the unvested RSUs granted hereby, with automatic and immediate effect as of the date of the Grantee’s termination of Continuous Status as a Participant. Notwithstanding the foregoing, if the Grantee’s termination of Continuous status as a</w:t>
      </w:r>
    </w:p>
    <w:p>
      <w:pPr>
        <w:spacing w:after="0" w:line="4" w:lineRule="exact"/>
        <w:rPr>
          <w:rFonts w:ascii="Times New Roman" w:cs="Times New Roman" w:eastAsia="Times New Roman" w:hAnsi="Times New Roman"/>
          <w:sz w:val="21"/>
          <w:szCs w:val="21"/>
          <w:b w:val="1"/>
          <w:bCs w:val="1"/>
          <w:color w:val="auto"/>
        </w:rPr>
      </w:pPr>
    </w:p>
    <w:p>
      <w:pPr>
        <w:jc w:val="both"/>
        <w:spacing w:after="0" w:line="29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Participant is due to Grantee’s death or Disability, the Grantee will vest in the unvested RSUs which shall be settled (as provided in Section 5 of this Award Agreement) in whole Shares, rounded down to the nearest whole Share, as soon as administratively practicable following the Grantee’s termination of employment date but in no event later than seventy-four (74) days following the date of the Grantee’s termination of Continuous Status as a Participant.</w:t>
      </w:r>
    </w:p>
    <w:p>
      <w:pPr>
        <w:spacing w:after="0" w:line="177" w:lineRule="exact"/>
        <w:rPr>
          <w:rFonts w:ascii="Times New Roman" w:cs="Times New Roman" w:eastAsia="Times New Roman" w:hAnsi="Times New Roman"/>
          <w:sz w:val="21"/>
          <w:szCs w:val="21"/>
          <w:b w:val="1"/>
          <w:bCs w:val="1"/>
          <w:color w:val="auto"/>
        </w:rPr>
      </w:pPr>
    </w:p>
    <w:p>
      <w:pPr>
        <w:ind w:left="1940" w:hanging="636"/>
        <w:spacing w:after="0"/>
        <w:tabs>
          <w:tab w:leader="none" w:pos="1940" w:val="left"/>
        </w:tabs>
        <w:numPr>
          <w:ilvl w:val="2"/>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Award shall be subject to adjustment by the Committee (i) as provided in the Plan, and (ii) in</w:t>
      </w:r>
    </w:p>
    <w:p>
      <w:pPr>
        <w:spacing w:after="0" w:line="57" w:lineRule="exact"/>
        <w:rPr>
          <w:rFonts w:ascii="Times New Roman" w:cs="Times New Roman" w:eastAsia="Times New Roman" w:hAnsi="Times New Roman"/>
          <w:sz w:val="22"/>
          <w:szCs w:val="22"/>
          <w:b w:val="1"/>
          <w:bCs w:val="1"/>
          <w:color w:val="auto"/>
        </w:rPr>
      </w:pPr>
    </w:p>
    <w:p>
      <w:pPr>
        <w:jc w:val="both"/>
        <w:spacing w:after="0" w:line="29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recognition of unusual or nonrecurring events affecting the Company or any Affiliate, or the financial statements of the Company or any Affiliate, or of changes in applicable laws, regulations or accounting principles, if the Committee determines that such adjustments are appropriate or necessary.</w:t>
      </w:r>
    </w:p>
    <w:p>
      <w:pPr>
        <w:spacing w:after="0" w:line="170" w:lineRule="exact"/>
        <w:rPr>
          <w:rFonts w:ascii="Times New Roman" w:cs="Times New Roman" w:eastAsia="Times New Roman" w:hAnsi="Times New Roman"/>
          <w:sz w:val="22"/>
          <w:szCs w:val="22"/>
          <w:b w:val="1"/>
          <w:bCs w:val="1"/>
          <w:color w:val="auto"/>
        </w:rPr>
      </w:pPr>
    </w:p>
    <w:p>
      <w:pPr>
        <w:ind w:right="20" w:firstLine="656"/>
        <w:spacing w:after="0" w:line="326" w:lineRule="auto"/>
        <w:tabs>
          <w:tab w:leader="none" w:pos="1296"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In the event of a Change in Control, the Award shall be subject to the provisions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13.7 of the Plan.</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53" w:lineRule="exact"/>
        <w:rPr>
          <w:rFonts w:ascii="Times New Roman" w:cs="Times New Roman" w:eastAsia="Times New Roman" w:hAnsi="Times New Roman"/>
          <w:sz w:val="22"/>
          <w:szCs w:val="22"/>
          <w:b w:val="1"/>
          <w:bCs w:val="1"/>
          <w:color w:val="auto"/>
        </w:rPr>
      </w:pPr>
    </w:p>
    <w:p>
      <w:pPr>
        <w:ind w:left="5580" w:hanging="106"/>
        <w:spacing w:after="0"/>
        <w:tabs>
          <w:tab w:leader="none" w:pos="558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240"/>
          </w:cols>
          <w:pgMar w:left="320" w:top="1440" w:right="339" w:bottom="1440" w:gutter="0" w:footer="0" w:header="0"/>
        </w:sectPr>
      </w:pPr>
    </w:p>
    <w:bookmarkStart w:id="37" w:name="page38"/>
    <w:bookmarkEnd w:id="37"/>
    <w:p>
      <w:pPr>
        <w:ind w:right="20" w:firstLine="656"/>
        <w:spacing w:after="0" w:line="326" w:lineRule="auto"/>
        <w:tabs>
          <w:tab w:leader="none" w:pos="1296"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 of Award</w:t>
      </w:r>
      <w:r>
        <w:rPr>
          <w:rFonts w:ascii="Times New Roman" w:cs="Times New Roman" w:eastAsia="Times New Roman" w:hAnsi="Times New Roman"/>
          <w:sz w:val="22"/>
          <w:szCs w:val="22"/>
          <w:color w:val="auto"/>
        </w:rPr>
        <w:t>. On the Settlement Date, the Company will, in full satisfaction of the vested RSUs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pay to the Grantee the amount owed, in whole Shares, rounded down to the nearest whole Share.</w:t>
      </w:r>
    </w:p>
    <w:p>
      <w:pPr>
        <w:spacing w:after="0" w:line="140"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39"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herein to the contrary, no transfer of Shares shall become effective until the Company determines that such transfer, issuance, and delivery is in compliance with all applicable, laws, regulations of governmental authority, and the requirements of any securities exchange on which Shares may be traded.</w:t>
      </w:r>
    </w:p>
    <w:p>
      <w:pPr>
        <w:spacing w:after="0" w:line="187"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38"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Committee may, as a condition to the issuance of Shares, require the Grantee to make covenants and representations and/or enter into agreements with the Company to reflect the Grantee’s rights and obligations as a stockholder of the Company and any limitations and restrictions on such Shares.</w:t>
      </w:r>
    </w:p>
    <w:p>
      <w:pPr>
        <w:spacing w:after="0" w:line="174"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transfer of Shares pursuant to this Award Agreement shall be effectuated by an appropriate entry on</w:t>
      </w:r>
    </w:p>
    <w:p>
      <w:pPr>
        <w:spacing w:after="0" w:line="57" w:lineRule="exact"/>
        <w:rPr>
          <w:rFonts w:ascii="Times New Roman" w:cs="Times New Roman" w:eastAsia="Times New Roman" w:hAnsi="Times New Roman"/>
          <w:sz w:val="22"/>
          <w:szCs w:val="22"/>
          <w:b w:val="1"/>
          <w:bCs w:val="1"/>
          <w:color w:val="auto"/>
        </w:rPr>
      </w:pPr>
    </w:p>
    <w:p>
      <w:pPr>
        <w:jc w:val="both"/>
        <w:spacing w:after="0" w:line="29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books of the Company, the issuance of certificates representing such shares (bearing such legends as the Committee deems necessary or desirable), the transfer of shares to a brokerage account in the name of the Grantee, and/or other appropriate means as determined by the Committee.</w:t>
      </w:r>
    </w:p>
    <w:p>
      <w:pPr>
        <w:spacing w:after="0" w:line="174" w:lineRule="exact"/>
        <w:rPr>
          <w:rFonts w:ascii="Times New Roman" w:cs="Times New Roman" w:eastAsia="Times New Roman" w:hAnsi="Times New Roman"/>
          <w:sz w:val="22"/>
          <w:szCs w:val="22"/>
          <w:b w:val="1"/>
          <w:bCs w:val="1"/>
          <w:color w:val="auto"/>
        </w:rPr>
      </w:pPr>
    </w:p>
    <w:p>
      <w:pPr>
        <w:ind w:firstLine="1304"/>
        <w:spacing w:after="0" w:line="309" w:lineRule="auto"/>
        <w:tabs>
          <w:tab w:leader="none" w:pos="1938"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and until any Shares are issued in settlement of the Award on the Settlement Date, the Award shall not confer to the Grantee any rights or status as a stockholder of the Company.</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91" w:lineRule="auto"/>
        <w:tabs>
          <w:tab w:leader="none" w:pos="1941"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Prior to the Settlement Date, if the Company pays cash dividends on the Company’s outstanding shares of Stock, dividend equivalents shall be credited to the account of the Grantee equal to the amount of dividends that would have been payable had the corresponding RSUs been outstanding Shares. Such dividend equivalents shall vest and be settled in the form of cash on a Settlement Date with respect to RSUs that vest on an applicable Vesting Date.</w:t>
      </w:r>
    </w:p>
    <w:p>
      <w:pPr>
        <w:spacing w:after="0" w:line="186"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Grantee shall surrender to the Company, for no consideration, the portion of any Shares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vested under this Award whose aggregate Fair Market Value is sufficient to satisfy federal, state, and local withholding tax requirements.</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Assignment or Transfer</w:t>
      </w:r>
      <w:r>
        <w:rPr>
          <w:rFonts w:ascii="Times New Roman" w:cs="Times New Roman" w:eastAsia="Times New Roman" w:hAnsi="Times New Roman"/>
          <w:sz w:val="22"/>
          <w:szCs w:val="22"/>
          <w:color w:val="auto"/>
        </w:rPr>
        <w:t>. The Award granted hereunder may not be sold, pledged, assigned, hypothecated,</w:t>
      </w:r>
    </w:p>
    <w:p>
      <w:pPr>
        <w:spacing w:after="0" w:line="61" w:lineRule="exact"/>
        <w:rPr>
          <w:rFonts w:ascii="Times New Roman" w:cs="Times New Roman" w:eastAsia="Times New Roman" w:hAnsi="Times New Roman"/>
          <w:sz w:val="22"/>
          <w:szCs w:val="22"/>
          <w:b w:val="1"/>
          <w:bCs w:val="1"/>
          <w:color w:val="auto"/>
        </w:rPr>
      </w:pPr>
    </w:p>
    <w:p>
      <w:pPr>
        <w:jc w:val="both"/>
        <w:spacing w:after="0" w:line="29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transferred, or disposed of in any manner other than by will or by the laws of descent or distribution. No transfer by will or the laws of descent and distribution shall be effective to bind the Company unless the Committee shall have been furnished with (i) written notice thereof along with such evidence as the Committee may deem necessary to establish the validity of the transfer and</w:t>
      </w:r>
    </w:p>
    <w:p>
      <w:pPr>
        <w:ind w:firstLine="8"/>
        <w:spacing w:after="0" w:line="309" w:lineRule="auto"/>
        <w:tabs>
          <w:tab w:leader="none" w:pos="35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agreement by the transferee to comply with all the terms and conditions of the Award that are or would have been applicable to the Grantee and to be bound by the acknowledgements made by the Grantee in connection with the grant.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5" w:lineRule="exact"/>
        <w:rPr>
          <w:rFonts w:ascii="Times New Roman" w:cs="Times New Roman" w:eastAsia="Times New Roman" w:hAnsi="Times New Roman"/>
          <w:sz w:val="22"/>
          <w:szCs w:val="22"/>
          <w:color w:val="auto"/>
        </w:rPr>
      </w:pPr>
    </w:p>
    <w:p>
      <w:pPr>
        <w:ind w:left="5580" w:hanging="106"/>
        <w:spacing w:after="0"/>
        <w:tabs>
          <w:tab w:leader="none" w:pos="558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240"/>
          </w:cols>
          <w:pgMar w:left="320" w:top="1296" w:right="339" w:bottom="1440" w:gutter="0" w:footer="0" w:header="0"/>
        </w:sectPr>
      </w:pPr>
    </w:p>
    <w:bookmarkStart w:id="38" w:name="page39"/>
    <w:bookmarkEnd w:id="38"/>
    <w:p>
      <w:pPr>
        <w:ind w:left="1300" w:hanging="644"/>
        <w:spacing w:after="0"/>
        <w:tabs>
          <w:tab w:leader="none" w:pos="130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Grantee Representations</w:t>
      </w:r>
      <w:r>
        <w:rPr>
          <w:rFonts w:ascii="Times New Roman" w:cs="Times New Roman" w:eastAsia="Times New Roman" w:hAnsi="Times New Roman"/>
          <w:sz w:val="22"/>
          <w:szCs w:val="22"/>
          <w:color w:val="auto"/>
        </w:rPr>
        <w:t>. By accepting the Award, the Grantee represents and acknowledges the following:</w:t>
      </w:r>
    </w:p>
    <w:p>
      <w:pPr>
        <w:spacing w:after="0" w:line="277" w:lineRule="exact"/>
        <w:rPr>
          <w:rFonts w:ascii="Times New Roman" w:cs="Times New Roman" w:eastAsia="Times New Roman" w:hAnsi="Times New Roman"/>
          <w:sz w:val="22"/>
          <w:szCs w:val="22"/>
          <w:b w:val="1"/>
          <w:bCs w:val="1"/>
          <w:color w:val="auto"/>
        </w:rPr>
      </w:pPr>
    </w:p>
    <w:p>
      <w:pPr>
        <w:ind w:firstLine="1304"/>
        <w:spacing w:after="0" w:line="309" w:lineRule="auto"/>
        <w:tabs>
          <w:tab w:leader="none" w:pos="1939"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received a copy of the Plan, has reviewed the Plan and this Award Agreement in their entirety, and has had an opportunity to obtain the advice of independent legal counsel prior to accepting the Award.</w:t>
      </w:r>
    </w:p>
    <w:p>
      <w:pPr>
        <w:spacing w:after="0" w:line="158" w:lineRule="exact"/>
        <w:rPr>
          <w:rFonts w:ascii="Times New Roman" w:cs="Times New Roman" w:eastAsia="Times New Roman" w:hAnsi="Times New Roman"/>
          <w:sz w:val="22"/>
          <w:szCs w:val="22"/>
          <w:b w:val="1"/>
          <w:bCs w:val="1"/>
          <w:color w:val="auto"/>
        </w:rPr>
      </w:pPr>
    </w:p>
    <w:p>
      <w:pPr>
        <w:jc w:val="both"/>
        <w:ind w:firstLine="1304"/>
        <w:spacing w:after="0" w:line="302" w:lineRule="auto"/>
        <w:tabs>
          <w:tab w:leader="none" w:pos="1938"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had the opportunity to consult with a tax advisor concerning the tax consequences of accepting the Award and understands that the Company makes no representation regarding the tax treatment as to any aspect of the Award, including the grant, vesting, settlement, or conversion of the Award.</w:t>
      </w:r>
    </w:p>
    <w:p>
      <w:pPr>
        <w:spacing w:after="0" w:line="165" w:lineRule="exact"/>
        <w:rPr>
          <w:rFonts w:ascii="Times New Roman" w:cs="Times New Roman" w:eastAsia="Times New Roman" w:hAnsi="Times New Roman"/>
          <w:sz w:val="22"/>
          <w:szCs w:val="22"/>
          <w:b w:val="1"/>
          <w:bCs w:val="1"/>
          <w:color w:val="auto"/>
        </w:rPr>
      </w:pPr>
    </w:p>
    <w:p>
      <w:pPr>
        <w:jc w:val="both"/>
        <w:ind w:firstLine="1304"/>
        <w:spacing w:after="0" w:line="286" w:lineRule="auto"/>
        <w:tabs>
          <w:tab w:leader="none" w:pos="1941"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understands that neither the grant of this Award nor the Grantee’s participation in the Plan confers any right to continue in the service of the Company or any Affiliate or to receive any other award or amount of compensation, whether under the Plan or otherwise, and no payment of any award under the Plan will be taken into account in</w:t>
      </w:r>
    </w:p>
    <w:p>
      <w:pPr>
        <w:spacing w:after="0" w:line="30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determining any benefits under any pension, retirement, profit sharing, group insurance, or other benefit plan of the Company or any Affiliate except as otherwise specifically provided in such other plan.</w:t>
      </w:r>
    </w:p>
    <w:p>
      <w:pPr>
        <w:spacing w:after="0" w:line="158" w:lineRule="exact"/>
        <w:rPr>
          <w:rFonts w:ascii="Times New Roman" w:cs="Times New Roman" w:eastAsia="Times New Roman" w:hAnsi="Times New Roman"/>
          <w:sz w:val="22"/>
          <w:szCs w:val="22"/>
          <w:b w:val="1"/>
          <w:bCs w:val="1"/>
          <w:color w:val="auto"/>
        </w:rPr>
      </w:pPr>
    </w:p>
    <w:p>
      <w:pPr>
        <w:jc w:val="both"/>
        <w:ind w:firstLine="1304"/>
        <w:spacing w:after="0" w:line="313" w:lineRule="auto"/>
        <w:tabs>
          <w:tab w:leader="none" w:pos="1938" w:val="left"/>
        </w:tabs>
        <w:numPr>
          <w:ilvl w:val="1"/>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Grantee consents to the collection, use, and transfer, in electronic or other form, of the Grantee’s personal data by the Company, any Affiliate, the Committee, and any third party retained to administer the Plan for the exclusive purpose of administering the Award and Grantee’s participation in the Plan. The Grantee agrees to promptly notify the Committee of any changes in the Grantee’s name, address, or contact information during the entire period of Plan participation.</w:t>
      </w:r>
    </w:p>
    <w:p>
      <w:pPr>
        <w:spacing w:after="0" w:line="157" w:lineRule="exact"/>
        <w:rPr>
          <w:rFonts w:ascii="Times New Roman" w:cs="Times New Roman" w:eastAsia="Times New Roman" w:hAnsi="Times New Roman"/>
          <w:sz w:val="21"/>
          <w:szCs w:val="21"/>
          <w:b w:val="1"/>
          <w:bCs w:val="1"/>
          <w:color w:val="auto"/>
        </w:rPr>
      </w:pPr>
    </w:p>
    <w:p>
      <w:pPr>
        <w:jc w:val="both"/>
        <w:ind w:firstLine="1304"/>
        <w:spacing w:after="0" w:line="299" w:lineRule="auto"/>
        <w:tabs>
          <w:tab w:leader="none" w:pos="1941" w:val="left"/>
        </w:tabs>
        <w:numPr>
          <w:ilvl w:val="1"/>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anything in this Award Agreement to the contrary or any other agreement to the contrary, the Grantee further agrees that (i) the Grantee is not entitled to, and has no rights to, future Awards, (ii) any rights of the Grantee to future Awards shall be in the sole discretion of the Company, (iii) the Company may discontinue the granting of future Awards</w:t>
      </w:r>
    </w:p>
    <w:p>
      <w:pPr>
        <w:spacing w:after="0" w:line="1" w:lineRule="exact"/>
        <w:rPr>
          <w:rFonts w:ascii="Times New Roman" w:cs="Times New Roman" w:eastAsia="Times New Roman" w:hAnsi="Times New Roman"/>
          <w:sz w:val="21"/>
          <w:szCs w:val="21"/>
          <w:b w:val="1"/>
          <w:bCs w:val="1"/>
          <w:color w:val="auto"/>
        </w:rPr>
      </w:pPr>
    </w:p>
    <w:p>
      <w:pPr>
        <w:jc w:val="both"/>
        <w:spacing w:after="0" w:line="29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at any time, without notice and without the Grantee’s consent, (iv) the Award is discretionary on behalf of the Company and is not related to the salary or any other contractual benefits granted to the Grantee by the Company or any Affiliate, and therefore, any benefits derived from the Award will not under any circumstances be considered as an integral part of the Grantee’s compensation, (v) the value of the Award will not be considered at any time for purposes of any severance calculations associated</w:t>
      </w:r>
    </w:p>
    <w:p>
      <w:pPr>
        <w:spacing w:after="0" w:line="2" w:lineRule="exact"/>
        <w:rPr>
          <w:rFonts w:ascii="Times New Roman" w:cs="Times New Roman" w:eastAsia="Times New Roman" w:hAnsi="Times New Roman"/>
          <w:sz w:val="21"/>
          <w:szCs w:val="21"/>
          <w:b w:val="1"/>
          <w:bCs w:val="1"/>
          <w:color w:val="auto"/>
        </w:rPr>
      </w:pPr>
    </w:p>
    <w:p>
      <w:pPr>
        <w:spacing w:after="0" w:line="3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with the Grantee, and (vi) the Grantee understands and agrees that any modification to this Award shall not constitute a change or impairment of the terms and conditions of his or her employment with the Company or any Affiliate.</w:t>
      </w:r>
    </w:p>
    <w:p>
      <w:pPr>
        <w:spacing w:after="0" w:line="154" w:lineRule="exact"/>
        <w:rPr>
          <w:rFonts w:ascii="Times New Roman" w:cs="Times New Roman" w:eastAsia="Times New Roman" w:hAnsi="Times New Roman"/>
          <w:sz w:val="21"/>
          <w:szCs w:val="21"/>
          <w:b w:val="1"/>
          <w:bCs w:val="1"/>
          <w:color w:val="auto"/>
        </w:rPr>
      </w:pPr>
    </w:p>
    <w:p>
      <w:pPr>
        <w:ind w:right="20" w:firstLine="656"/>
        <w:spacing w:after="0" w:line="313" w:lineRule="auto"/>
        <w:tabs>
          <w:tab w:leader="none" w:pos="1296"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If there is a change in the outstanding Shares due to a stock dividend, split, or consolidation,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recapitalization, corporate change, corporate transaction, or other similar</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67" w:lineRule="exact"/>
        <w:rPr>
          <w:rFonts w:ascii="Times New Roman" w:cs="Times New Roman" w:eastAsia="Times New Roman" w:hAnsi="Times New Roman"/>
          <w:sz w:val="22"/>
          <w:szCs w:val="22"/>
          <w:b w:val="1"/>
          <w:bCs w:val="1"/>
          <w:color w:val="auto"/>
        </w:rPr>
      </w:pPr>
    </w:p>
    <w:p>
      <w:pPr>
        <w:ind w:left="5580" w:hanging="106"/>
        <w:spacing w:after="0"/>
        <w:tabs>
          <w:tab w:leader="none" w:pos="55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240"/>
          </w:cols>
          <w:pgMar w:left="320" w:top="1296" w:right="339" w:bottom="1440" w:gutter="0" w:footer="0" w:header="0"/>
        </w:sectPr>
      </w:pPr>
    </w:p>
    <w:bookmarkStart w:id="39" w:name="page40"/>
    <w:bookmarkEnd w:id="39"/>
    <w:p>
      <w:pPr>
        <w:spacing w:after="0" w:line="322" w:lineRule="auto"/>
        <w:rPr>
          <w:sz w:val="20"/>
          <w:szCs w:val="20"/>
          <w:color w:val="auto"/>
        </w:rPr>
      </w:pPr>
      <w:r>
        <w:rPr>
          <w:rFonts w:ascii="Times New Roman" w:cs="Times New Roman" w:eastAsia="Times New Roman" w:hAnsi="Times New Roman"/>
          <w:sz w:val="22"/>
          <w:szCs w:val="22"/>
          <w:color w:val="auto"/>
        </w:rPr>
        <w:t>event relating to the Company, the Committee may adjust the number of RSUs subject to the Award in accordance with Article 14 of the Plan.</w:t>
      </w:r>
    </w:p>
    <w:p>
      <w:pPr>
        <w:spacing w:after="0" w:line="141" w:lineRule="exact"/>
        <w:rPr>
          <w:sz w:val="20"/>
          <w:szCs w:val="20"/>
          <w:color w:val="auto"/>
        </w:rPr>
      </w:pPr>
    </w:p>
    <w:p>
      <w:pPr>
        <w:jc w:val="both"/>
        <w:ind w:firstLine="656"/>
        <w:spacing w:after="0" w:line="297" w:lineRule="auto"/>
        <w:tabs>
          <w:tab w:leader="none" w:pos="1296"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Interpretation</w:t>
      </w:r>
      <w:r>
        <w:rPr>
          <w:rFonts w:ascii="Times New Roman" w:cs="Times New Roman" w:eastAsia="Times New Roman" w:hAnsi="Times New Roman"/>
          <w:sz w:val="22"/>
          <w:szCs w:val="22"/>
          <w:color w:val="auto"/>
        </w:rPr>
        <w:t>. In accordance with the Plan and this Award Agreement, the Committee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full discretionary authority to administer the Award, including discretionary authority to interpret and construe any and all provisions relating to the Award. Decisions of the Committee shall be final, binding, and conclusive on all parties.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317" w:lineRule="auto"/>
        <w:tabs>
          <w:tab w:leader="none" w:pos="1284"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It is intended that this Award Agreement is exempt from Code Section 409A and the interpretive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guidance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and this Award Agreement shall be administered accordingly, and interpreted and construed on a basis consistent with such intent. The provisions of Section 16.4 of the Plan are incorporated by reference herein.</w:t>
      </w:r>
    </w:p>
    <w:p>
      <w:pPr>
        <w:spacing w:after="0" w:line="150" w:lineRule="exact"/>
        <w:rPr>
          <w:rFonts w:ascii="Times New Roman" w:cs="Times New Roman" w:eastAsia="Times New Roman" w:hAnsi="Times New Roman"/>
          <w:sz w:val="21"/>
          <w:szCs w:val="21"/>
          <w:b w:val="1"/>
          <w:bCs w:val="1"/>
          <w:color w:val="auto"/>
        </w:rPr>
      </w:pPr>
    </w:p>
    <w:p>
      <w:pPr>
        <w:ind w:firstLine="656"/>
        <w:spacing w:after="0" w:line="326" w:lineRule="auto"/>
        <w:tabs>
          <w:tab w:leader="none" w:pos="1296"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The terms of this Award Agreement shall be binding upon and inure to the benefit of the heirs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or distributees of the Grantee’s estate and any successor to the Company.</w:t>
      </w:r>
    </w:p>
    <w:p>
      <w:pPr>
        <w:spacing w:after="0" w:line="13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Severability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b w:val="1"/>
          <w:bCs w:val="1"/>
          <w:color w:val="auto"/>
        </w:rPr>
      </w:pPr>
    </w:p>
    <w:p>
      <w:pPr>
        <w:ind w:firstLine="1304"/>
        <w:spacing w:after="0" w:line="313" w:lineRule="auto"/>
        <w:tabs>
          <w:tab w:leader="none" w:pos="1939"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Award Agreement shall be construed and administered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Delaware without regard to its conflict of law principles.</w:t>
      </w:r>
    </w:p>
    <w:p>
      <w:pPr>
        <w:spacing w:after="0" w:line="150"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Any determination by a court of competent jurisdiction or relevant governmental authority</w:t>
      </w:r>
    </w:p>
    <w:p>
      <w:pPr>
        <w:spacing w:after="0" w:line="61" w:lineRule="exact"/>
        <w:rPr>
          <w:rFonts w:ascii="Times New Roman" w:cs="Times New Roman" w:eastAsia="Times New Roman" w:hAnsi="Times New Roman"/>
          <w:sz w:val="22"/>
          <w:szCs w:val="22"/>
          <w:b w:val="1"/>
          <w:bCs w:val="1"/>
          <w:color w:val="auto"/>
        </w:rPr>
      </w:pPr>
    </w:p>
    <w:p>
      <w:pPr>
        <w:jc w:val="both"/>
        <w:spacing w:after="0" w:line="29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any provision or part of a provision in this Award Agreement is unlawful or invalid shall not serve to invalidate any portion of this Award Agreement not found to be unlawful or invalid, and any provision or part of a provision found to be unlawful or invalid shall be construed in a manner that will give effect to the terms of such provision or part of a provision to the fullest extent possible while remaining lawful and valid.</w:t>
      </w:r>
    </w:p>
    <w:p>
      <w:pPr>
        <w:spacing w:after="0" w:line="186"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 of Receipt and Acceptance</w:t>
      </w:r>
      <w:r>
        <w:rPr>
          <w:rFonts w:ascii="Times New Roman" w:cs="Times New Roman" w:eastAsia="Times New Roman" w:hAnsi="Times New Roman"/>
          <w:sz w:val="22"/>
          <w:szCs w:val="22"/>
          <w:color w:val="auto"/>
        </w:rPr>
        <w:t>. By signing below (or acceptance by other means, including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signature), the undersigned acknowledges receipt and acceptance of the Award, agrees to the representations made in the Award, and indicates his/her intention to be bound by this Award Agreement and the terms of the Plan.</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328" w:lineRule="exact"/>
        <w:rPr>
          <w:rFonts w:ascii="Times New Roman" w:cs="Times New Roman" w:eastAsia="Times New Roman" w:hAnsi="Times New Roman"/>
          <w:sz w:val="22"/>
          <w:szCs w:val="22"/>
          <w:b w:val="1"/>
          <w:bCs w:val="1"/>
          <w:color w:val="auto"/>
        </w:rPr>
      </w:pPr>
    </w:p>
    <w:p>
      <w:pPr>
        <w:ind w:left="5580" w:hanging="106"/>
        <w:spacing w:after="0"/>
        <w:tabs>
          <w:tab w:leader="none" w:pos="55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240"/>
          </w:cols>
          <w:pgMar w:left="320" w:top="13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2"/>
          <w:szCs w:val="22"/>
          <w:b w:val="1"/>
          <w:bCs w:val="1"/>
          <w:color w:val="auto"/>
        </w:rPr>
        <w:t>APPENDIX A TO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CONFIDENTIALITY, INTELLECTUAL PROPERTY,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NON-COMPETITION AND NON-SOLICITATION AGREEMENT</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This Confidentiality, Intellectual Property, Non-Competition and Non-Solicitation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by and between Roper Technologies, Inc. and the Participant.</w:t>
      </w:r>
    </w:p>
    <w:p>
      <w:pPr>
        <w:spacing w:after="0" w:line="14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WHEREAS, Roper Technologies, Inc.’s grant of Restricted Stock Units with a grant date specified in the Restricted Stock Unit Award Agreement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is conditioned upon my execution of this Agreement, in consideration of Roper Technologies, Inc.’s grant of such Restricted Stock Units and the mutual promises contained in this Agreement, Roper Technologies, Inc. and I agree to the following terms and conditions:</w:t>
      </w:r>
    </w:p>
    <w:p>
      <w:pPr>
        <w:spacing w:after="0" w:line="171"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Position of Trust</w:t>
      </w:r>
      <w:r>
        <w:rPr>
          <w:rFonts w:ascii="Times New Roman" w:cs="Times New Roman" w:eastAsia="Times New Roman" w:hAnsi="Times New Roman"/>
          <w:sz w:val="19"/>
          <w:szCs w:val="19"/>
          <w:color w:val="auto"/>
        </w:rPr>
        <w:t>. As used herein: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Roper Technologies, Inc., and any Affiliate that I am transferred to, am entrusted</w:t>
      </w:r>
    </w:p>
    <w:p>
      <w:pPr>
        <w:spacing w:after="0" w:line="65" w:lineRule="exact"/>
        <w:rPr>
          <w:rFonts w:ascii="Times New Roman" w:cs="Times New Roman" w:eastAsia="Times New Roman" w:hAnsi="Times New Roman"/>
          <w:sz w:val="19"/>
          <w:szCs w:val="19"/>
          <w:b w:val="1"/>
          <w:bCs w:val="1"/>
          <w:color w:val="auto"/>
        </w:rPr>
      </w:pPr>
    </w:p>
    <w:p>
      <w:pPr>
        <w:jc w:val="both"/>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with Confidential Information about, or am required to provide services to in the course of my employment or services.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is any corporation, entity or organization that Roper Technologies, Inc. owns a controlling interest in or that is under common ownership and</w:t>
      </w:r>
    </w:p>
    <w:p>
      <w:pPr>
        <w:spacing w:after="0" w:line="1" w:lineRule="exact"/>
        <w:rPr>
          <w:rFonts w:ascii="Times New Roman" w:cs="Times New Roman" w:eastAsia="Times New Roman" w:hAnsi="Times New Roman"/>
          <w:sz w:val="19"/>
          <w:szCs w:val="19"/>
          <w:b w:val="1"/>
          <w:bCs w:val="1"/>
          <w:color w:val="auto"/>
        </w:rPr>
      </w:pPr>
    </w:p>
    <w:p>
      <w:pPr>
        <w:jc w:val="both"/>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control with Roper Technologies, Inc. I acknowledge that I am being placed in a position of special trust and confidence. I understand that the Company has spent and will continue to spend substantial time and money developing its technologies, products and services and training its employees on its technologies, products and services. The Company also has dedicated its time and resources developing and maintaining</w:t>
      </w:r>
    </w:p>
    <w:p>
      <w:pPr>
        <w:spacing w:after="0" w:line="1" w:lineRule="exact"/>
        <w:rPr>
          <w:rFonts w:ascii="Times New Roman" w:cs="Times New Roman" w:eastAsia="Times New Roman" w:hAnsi="Times New Roman"/>
          <w:sz w:val="19"/>
          <w:szCs w:val="19"/>
          <w:b w:val="1"/>
          <w:bCs w:val="1"/>
          <w:color w:val="auto"/>
        </w:rPr>
      </w:pP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 xml:space="preserve">relationships with existing and potential customers, clients, referral sources and vendors. Through my position, the Company will provide me with one or more of the following: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Confidential Information;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authorization to develop and expand relationships with customers, prospective customers, and others involved in the Company’s business that are key to the development of goodwill for the Company; and/or</w:t>
      </w:r>
    </w:p>
    <w:p>
      <w:pPr>
        <w:jc w:val="both"/>
        <w:spacing w:after="0" w:line="30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 </w:t>
      </w:r>
      <w:r>
        <w:rPr>
          <w:rFonts w:ascii="Times New Roman" w:cs="Times New Roman" w:eastAsia="Times New Roman" w:hAnsi="Times New Roman"/>
          <w:sz w:val="19"/>
          <w:szCs w:val="19"/>
          <w:color w:val="auto"/>
        </w:rPr>
        <w:t>specialized training related to the Company’s business and customers. I understand that the Company will provide me with one or more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these items in reliance upon my promise to abide by all of the restrictions in this Agreement. I agree that the business in which the Company</w:t>
      </w: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is engaged is extremely competitive and that through my employment with the Company I have received and had access to and will receive and have access to Confidential Information (as defined below), customer contact, and proprietary materials related to the Company’s business that would give me an unfair competitive advantage in competition against the Company if not subject to restrictions provided for in this Agreement.</w:t>
      </w:r>
    </w:p>
    <w:p>
      <w:pPr>
        <w:spacing w:after="0" w:line="170" w:lineRule="exact"/>
        <w:rPr>
          <w:rFonts w:ascii="Times New Roman" w:cs="Times New Roman" w:eastAsia="Times New Roman" w:hAnsi="Times New Roman"/>
          <w:sz w:val="19"/>
          <w:szCs w:val="19"/>
          <w:b w:val="1"/>
          <w:bCs w:val="1"/>
          <w:color w:val="auto"/>
        </w:rPr>
      </w:pPr>
    </w:p>
    <w:p>
      <w:pPr>
        <w:jc w:val="both"/>
        <w:ind w:firstLine="8"/>
        <w:spacing w:after="0" w:line="288" w:lineRule="auto"/>
        <w:tabs>
          <w:tab w:leader="none" w:pos="409"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Nondisclosure Obligation</w:t>
      </w:r>
      <w:r>
        <w:rPr>
          <w:rFonts w:ascii="Times New Roman" w:cs="Times New Roman" w:eastAsia="Times New Roman" w:hAnsi="Times New Roman"/>
          <w:sz w:val="20"/>
          <w:szCs w:val="20"/>
          <w:color w:val="auto"/>
        </w:rPr>
        <w:t>. I agree not to engage in any unauthorized use or disclosure of Confidential Information and to limit my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information to purposes that further the Company’s business interests consistent with my assigned job duties. As used herein,</w:t>
      </w:r>
    </w:p>
    <w:p>
      <w:pPr>
        <w:spacing w:after="0" w:line="1" w:lineRule="exact"/>
        <w:rPr>
          <w:rFonts w:ascii="Times New Roman" w:cs="Times New Roman" w:eastAsia="Times New Roman" w:hAnsi="Times New Roman"/>
          <w:sz w:val="20"/>
          <w:szCs w:val="20"/>
          <w:b w:val="1"/>
          <w:bCs w:val="1"/>
          <w:color w:val="auto"/>
        </w:rPr>
      </w:pPr>
    </w:p>
    <w:p>
      <w:pPr>
        <w:jc w:val="both"/>
        <w:spacing w:after="0" w:line="28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refers to an item of information or a compilation of information in any form (tangible or intangible) related to the Company’s business that Company has not made public or authorized public disclosure of, and that is not generally known to the public</w:t>
      </w:r>
    </w:p>
    <w:p>
      <w:pPr>
        <w:spacing w:after="0" w:line="1" w:lineRule="exact"/>
        <w:rPr>
          <w:rFonts w:ascii="Times New Roman" w:cs="Times New Roman" w:eastAsia="Times New Roman" w:hAnsi="Times New Roman"/>
          <w:sz w:val="20"/>
          <w:szCs w:val="20"/>
          <w:b w:val="1"/>
          <w:bCs w:val="1"/>
          <w:color w:val="auto"/>
        </w:rPr>
      </w:pPr>
    </w:p>
    <w:p>
      <w:pPr>
        <w:spacing w:after="0" w:line="31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through proper means. Confidential Information includes, but is not limited to: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Company’s business plans and analysis, customer and prospective customer lists, marketing plans and strategies, research and development data, buying practices, financial data,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1">
            <w:col w:w="11240"/>
          </w:cols>
          <w:pgMar w:left="320" w:top="1431" w:right="339" w:bottom="1440" w:gutter="0" w:footer="0" w:header="0"/>
        </w:sectPr>
      </w:pPr>
    </w:p>
    <w:bookmarkStart w:id="41" w:name="page42"/>
    <w:bookmarkEnd w:id="41"/>
    <w:p>
      <w:pPr>
        <w:spacing w:after="0" w:line="21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 xml:space="preserve">operational data, methods, techniques, technical data, know-how, innovations, computer programs, un-patented inventions, and trade secrets; and </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9"/>
          <w:szCs w:val="19"/>
          <w:color w:val="auto"/>
        </w:rPr>
        <w:t xml:space="preserve"> information about the business affairs of third parties (including, but not limited to, clients and acquisition targets) that such third parties provide to Company in confidence. Confidential Information will remain protected under this Agreement if made public by improper means (such as an unauthorized disclosure by me or another person). I understand and agree that the obligations of this paragraph shall continue to apply after the termination of my employment. Nothing herein prohibits a disclosure of information that is compelled by law; provided, however, that to the extent allowed by law, if I am compelled to disclose Confidential Information I will give Company as much advance written notice as possible under the circumstances and will cooperate with Company in any legal action undertaken to protect the confidentiality of the information. Nothing in this Agreement is intended or shall be construed to prohibit or discourage me from reporting of, or opposition to, an illegal act, or as limiting or impeding the right of a non-managerial and non-supervisory employee who is covered by the National Labor Relations Act (the “</w:t>
      </w:r>
      <w:r>
        <w:rPr>
          <w:rFonts w:ascii="Times New Roman" w:cs="Times New Roman" w:eastAsia="Times New Roman" w:hAnsi="Times New Roman"/>
          <w:sz w:val="19"/>
          <w:szCs w:val="19"/>
          <w:b w:val="1"/>
          <w:bCs w:val="1"/>
          <w:color w:val="auto"/>
        </w:rPr>
        <w:t>Act</w:t>
      </w:r>
      <w:r>
        <w:rPr>
          <w:rFonts w:ascii="Times New Roman" w:cs="Times New Roman" w:eastAsia="Times New Roman" w:hAnsi="Times New Roman"/>
          <w:sz w:val="19"/>
          <w:szCs w:val="19"/>
          <w:color w:val="auto"/>
        </w:rPr>
        <w:t>”) from using or sharing information about terms and conditions of employment (such as wages, hours, or working conditions) for purposes that are protected under Section 7 of the Act (such as organization or collective bargaining).</w:t>
      </w:r>
    </w:p>
    <w:p>
      <w:pPr>
        <w:spacing w:after="0" w:line="172" w:lineRule="exact"/>
        <w:rPr>
          <w:sz w:val="20"/>
          <w:szCs w:val="20"/>
          <w:color w:val="auto"/>
        </w:rPr>
      </w:pPr>
    </w:p>
    <w:p>
      <w:pPr>
        <w:ind w:left="420" w:hanging="412"/>
        <w:spacing w:after="0"/>
        <w:tabs>
          <w:tab w:leader="none" w:pos="42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Intellectual Property Obligations</w:t>
      </w:r>
      <w:r>
        <w:rPr>
          <w:rFonts w:ascii="Times New Roman" w:cs="Times New Roman" w:eastAsia="Times New Roman" w:hAnsi="Times New Roman"/>
          <w:sz w:val="20"/>
          <w:szCs w:val="20"/>
          <w:color w:val="auto"/>
        </w:rPr>
        <w:t>. I understand that I am expected, through my position with the Company, to use my creative and</w:t>
      </w:r>
    </w:p>
    <w:p>
      <w:pPr>
        <w:spacing w:after="0" w:line="57" w:lineRule="exact"/>
        <w:rPr>
          <w:rFonts w:ascii="Times New Roman" w:cs="Times New Roman" w:eastAsia="Times New Roman" w:hAnsi="Times New Roman"/>
          <w:sz w:val="20"/>
          <w:szCs w:val="20"/>
          <w:b w:val="1"/>
          <w:bCs w:val="1"/>
          <w:color w:val="auto"/>
        </w:rPr>
      </w:pPr>
    </w:p>
    <w:p>
      <w:pPr>
        <w:jc w:val="both"/>
        <w:spacing w:after="0" w:line="30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inventive capacities to assist the Company. I agree that during my employment I will promptly disclose to the Company any Intellectual Property that I create, conceive, or contribute to. “</w:t>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 means any item that would qualify as an Invention or Copyrightable Work. “</w:t>
      </w:r>
      <w:r>
        <w:rPr>
          <w:rFonts w:ascii="Times New Roman" w:cs="Times New Roman" w:eastAsia="Times New Roman" w:hAnsi="Times New Roman"/>
          <w:sz w:val="19"/>
          <w:szCs w:val="19"/>
          <w:b w:val="1"/>
          <w:bCs w:val="1"/>
          <w:color w:val="auto"/>
        </w:rPr>
        <w:t>Copyrightable Works</w:t>
      </w:r>
      <w:r>
        <w:rPr>
          <w:rFonts w:ascii="Times New Roman" w:cs="Times New Roman" w:eastAsia="Times New Roman" w:hAnsi="Times New Roman"/>
          <w:sz w:val="19"/>
          <w:szCs w:val="19"/>
          <w:color w:val="auto"/>
        </w:rPr>
        <w:t>” means all original works of authorship that I prepare, alone or with others, within the scope of</w:t>
      </w:r>
    </w:p>
    <w:p>
      <w:pPr>
        <w:spacing w:after="0" w:line="1" w:lineRule="exact"/>
        <w:rPr>
          <w:rFonts w:ascii="Times New Roman" w:cs="Times New Roman" w:eastAsia="Times New Roman" w:hAnsi="Times New Roman"/>
          <w:sz w:val="20"/>
          <w:szCs w:val="20"/>
          <w:b w:val="1"/>
          <w:bCs w:val="1"/>
          <w:color w:val="auto"/>
        </w:rPr>
      </w:pPr>
    </w:p>
    <w:p>
      <w:pPr>
        <w:jc w:val="both"/>
        <w:spacing w:after="0" w:line="28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my employment with Company or that relate to a line of business that Company is engaged in or may reasonably be anticipated to engage in, including, but not limited to, reports, computer programs, mask works, drawings, designs, documentation and publications. “</w:t>
      </w:r>
      <w:r>
        <w:rPr>
          <w:rFonts w:ascii="Times New Roman" w:cs="Times New Roman" w:eastAsia="Times New Roman" w:hAnsi="Times New Roman"/>
          <w:sz w:val="20"/>
          <w:szCs w:val="20"/>
          <w:b w:val="1"/>
          <w:bCs w:val="1"/>
          <w:color w:val="auto"/>
        </w:rPr>
        <w:t>Inventions</w:t>
      </w:r>
      <w:r>
        <w:rPr>
          <w:rFonts w:ascii="Times New Roman" w:cs="Times New Roman" w:eastAsia="Times New Roman" w:hAnsi="Times New Roman"/>
          <w:sz w:val="20"/>
          <w:szCs w:val="20"/>
          <w:color w:val="auto"/>
        </w:rPr>
        <w:t>” means all intellectual property, inventions, designs, discoveries, innovations, ideas, know-how and/or improvements, whether patentable or</w:t>
      </w:r>
    </w:p>
    <w:p>
      <w:pPr>
        <w:jc w:val="both"/>
        <w:spacing w:after="0" w:line="28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not, and whether made by me alone or jointly with others, which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relate to the existing or foreseeable business interests of Company,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relate to Company’s actual or anticipated research or development,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were developed or discovered with the assistance of Company tools,</w:t>
      </w:r>
    </w:p>
    <w:p>
      <w:pPr>
        <w:spacing w:after="0" w:line="1" w:lineRule="exact"/>
        <w:rPr>
          <w:rFonts w:ascii="Times New Roman" w:cs="Times New Roman" w:eastAsia="Times New Roman" w:hAnsi="Times New Roman"/>
          <w:sz w:val="20"/>
          <w:szCs w:val="20"/>
          <w:b w:val="1"/>
          <w:bCs w:val="1"/>
          <w:color w:val="auto"/>
        </w:rPr>
      </w:pPr>
    </w:p>
    <w:p>
      <w:pPr>
        <w:spacing w:after="0" w:line="31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equipment, personnel or other resources, or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 xml:space="preserve"> are suggested by, related to or results from any task assigned to me, Confidential Information provided to me, or work performed by me for or on behalf of the Company.</w:t>
      </w:r>
    </w:p>
    <w:p>
      <w:pPr>
        <w:spacing w:after="0" w:line="15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Ownership of Intellectual Property</w:t>
      </w:r>
      <w:r>
        <w:rPr>
          <w:rFonts w:ascii="Times New Roman" w:cs="Times New Roman" w:eastAsia="Times New Roman" w:hAnsi="Times New Roman"/>
          <w:sz w:val="20"/>
          <w:szCs w:val="20"/>
          <w:color w:val="auto"/>
        </w:rPr>
        <w:t>. I agree that all Inventions are and will remain the sole and exclusive property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 do hereby grant and assign all of my right(s), title and interest in and to any and all Inventions, inclusive of all moral rights and rights of control of any kind, to the Company. I recognize that all Copyrightable Works shall to the fullest extent permissible be considered “works made for hire” in the United States as defined in the U.S. Copyright Laws and in any other country adhering to the “works made for hire” or similar notion. All such Copyrightable Works shall from the time of creation be owned solely and exclusively by Company throughout the world. If any Copyrightable Works or portion thereof shall not be legally qualified as a work made for hire in the United States or elsewhere, or shall subsequently be held to not be a work made for hire, I do hereby grant and assign all of my right(s) (inclusive of all moral rights and rights of control of any kind), title and interest in and to any and all Copyrightable Works, and all registered and applied for copyrights therein, to the Company.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12"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Cooperation Obligation</w:t>
      </w:r>
      <w:r>
        <w:rPr>
          <w:rFonts w:ascii="Times New Roman" w:cs="Times New Roman" w:eastAsia="Times New Roman" w:hAnsi="Times New Roman"/>
          <w:sz w:val="20"/>
          <w:szCs w:val="20"/>
          <w:color w:val="auto"/>
        </w:rPr>
        <w:t>. When requested to do so by Company, either during or subsequent to my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I will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execute all documents requested by Company for the vesting in Company of the entire right, title and interest in and to the Inventions, Confidential Information and Copyrightable Works, and all patent application filed and issuing on the Inventions;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execute all documents requested by Company for filing and obtaining of patents or copyrights; and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provide assistance that Company reasonably requires to protect its right, title and interest in the Inventions, Confidential Information and Copyrightable Works, including, but not limited to, providing declarations and testifying in administrative and legal proceedings with regard to Inventions, Confidential Information and Copyrightable Works. The Company shall have full control over all applications for patents or other legal protection of these Inventions and Copyrightable Works. The Company is not obligated to use or exploit these Inventions or Copyrightable Works or attribute them to me. In the event that there is any invention, copyrightable work, idea, discovery, development, or other intellectual property that I own or in which I have an interest that is not owned by the Company pursuant to the above terms, and such intellectual property is incorporated into any product or service of the Company, then I hereby grant to the Company and its assigns a nonexclusive, perpetual, irrevocable, fully paid-up, royalty-free, worldwide license to any such item that is so incorporated, including all rights to make, use, sell, reproduce, display, modify, or distribute the item.</w:t>
      </w:r>
    </w:p>
    <w:p>
      <w:pPr>
        <w:spacing w:after="0" w:line="181" w:lineRule="exact"/>
        <w:rPr>
          <w:sz w:val="20"/>
          <w:szCs w:val="20"/>
          <w:color w:val="auto"/>
        </w:rPr>
      </w:pPr>
    </w:p>
    <w:p>
      <w:pPr>
        <w:jc w:val="both"/>
        <w:ind w:firstLine="8"/>
        <w:spacing w:after="0" w:line="306" w:lineRule="auto"/>
        <w:tabs>
          <w:tab w:leader="none" w:pos="346"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Nonsolicitation and Noncompete Obligations</w:t>
      </w:r>
      <w:r>
        <w:rPr>
          <w:rFonts w:ascii="Times New Roman" w:cs="Times New Roman" w:eastAsia="Times New Roman" w:hAnsi="Times New Roman"/>
          <w:sz w:val="19"/>
          <w:szCs w:val="19"/>
          <w:color w:val="auto"/>
        </w:rPr>
        <w:t>. As used herein, the following definitions shall apply: “</w:t>
      </w:r>
      <w:r>
        <w:rPr>
          <w:rFonts w:ascii="Times New Roman" w:cs="Times New Roman" w:eastAsia="Times New Roman" w:hAnsi="Times New Roman"/>
          <w:sz w:val="19"/>
          <w:szCs w:val="19"/>
          <w:b w:val="1"/>
          <w:bCs w:val="1"/>
          <w:color w:val="auto"/>
        </w:rPr>
        <w:t>Conflicting Product or Service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means any product or service of any person or organization other than Company that competes with a product or service of the Company,</w:t>
      </w: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whether in existence or under development, that I had involvement with or received Confidential Information about during the Look Back Period. The “</w:t>
      </w:r>
      <w:r>
        <w:rPr>
          <w:rFonts w:ascii="Times New Roman" w:cs="Times New Roman" w:eastAsia="Times New Roman" w:hAnsi="Times New Roman"/>
          <w:sz w:val="20"/>
          <w:szCs w:val="20"/>
          <w:b w:val="1"/>
          <w:bCs w:val="1"/>
          <w:color w:val="auto"/>
        </w:rPr>
        <w:t>X Look Back Period</w:t>
      </w:r>
      <w:r>
        <w:rPr>
          <w:rFonts w:ascii="Times New Roman" w:cs="Times New Roman" w:eastAsia="Times New Roman" w:hAnsi="Times New Roman"/>
          <w:sz w:val="20"/>
          <w:szCs w:val="20"/>
          <w:color w:val="auto"/>
        </w:rPr>
        <w:t>” refers to the last two (2) years of my employment with Company or such lesser period as I may have been employed with the Company and the “</w:t>
      </w:r>
      <w:r>
        <w:rPr>
          <w:rFonts w:ascii="Times New Roman" w:cs="Times New Roman" w:eastAsia="Times New Roman" w:hAnsi="Times New Roman"/>
          <w:sz w:val="20"/>
          <w:szCs w:val="20"/>
          <w:b w:val="1"/>
          <w:bCs w:val="1"/>
          <w:color w:val="auto"/>
        </w:rPr>
        <w:t>Y Look Back Period</w:t>
      </w:r>
      <w:r>
        <w:rPr>
          <w:rFonts w:ascii="Times New Roman" w:cs="Times New Roman" w:eastAsia="Times New Roman" w:hAnsi="Times New Roman"/>
          <w:sz w:val="20"/>
          <w:szCs w:val="20"/>
          <w:color w:val="auto"/>
        </w:rPr>
        <w:t>” refers to the last twelve (12) months of my employment with the</w:t>
      </w:r>
    </w:p>
    <w:p>
      <w:pPr>
        <w:jc w:val="both"/>
        <w:spacing w:after="0" w:line="28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Company or such lesser period as I may have been employed with the Company. “</w:t>
      </w:r>
      <w:r>
        <w:rPr>
          <w:rFonts w:ascii="Times New Roman" w:cs="Times New Roman" w:eastAsia="Times New Roman" w:hAnsi="Times New Roman"/>
          <w:sz w:val="20"/>
          <w:szCs w:val="20"/>
          <w:b w:val="1"/>
          <w:bCs w:val="1"/>
          <w:color w:val="auto"/>
        </w:rPr>
        <w:t>Conflicting Organization</w:t>
      </w:r>
      <w:r>
        <w:rPr>
          <w:rFonts w:ascii="Times New Roman" w:cs="Times New Roman" w:eastAsia="Times New Roman" w:hAnsi="Times New Roman"/>
          <w:sz w:val="20"/>
          <w:szCs w:val="20"/>
          <w:color w:val="auto"/>
        </w:rPr>
        <w:t>” means any person or organization which is engaged in or planning to become engaged in development, production, marketing, or selling of a Conflicting Product</w:t>
      </w:r>
    </w:p>
    <w:p>
      <w:pPr>
        <w:spacing w:after="0" w:line="1" w:lineRule="exact"/>
        <w:rPr>
          <w:rFonts w:ascii="Times New Roman" w:cs="Times New Roman" w:eastAsia="Times New Roman" w:hAnsi="Times New Roman"/>
          <w:sz w:val="19"/>
          <w:szCs w:val="19"/>
          <w:b w:val="1"/>
          <w:bCs w:val="1"/>
          <w:color w:val="auto"/>
        </w:rPr>
      </w:pPr>
    </w:p>
    <w:p>
      <w:pPr>
        <w:jc w:val="both"/>
        <w:spacing w:after="0" w:line="303"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or Service. “</w:t>
      </w:r>
      <w:r>
        <w:rPr>
          <w:rFonts w:ascii="Times New Roman" w:cs="Times New Roman" w:eastAsia="Times New Roman" w:hAnsi="Times New Roman"/>
          <w:sz w:val="19"/>
          <w:szCs w:val="19"/>
          <w:b w:val="1"/>
          <w:bCs w:val="1"/>
          <w:color w:val="auto"/>
        </w:rPr>
        <w:t>Covered Customer</w:t>
      </w:r>
      <w:r>
        <w:rPr>
          <w:rFonts w:ascii="Times New Roman" w:cs="Times New Roman" w:eastAsia="Times New Roman" w:hAnsi="Times New Roman"/>
          <w:sz w:val="19"/>
          <w:szCs w:val="19"/>
          <w:color w:val="auto"/>
        </w:rPr>
        <w:t>” is a Company customer (person or entity) that I, or persons under my supervision or management, had business-related contact or dealings with on behalf of the Company in the Y Look Back Period. A customer is understood to include persons or entities that the Company is doing business with (as reflected by any sales or services provided to that person in the preceding two (2) year</w:t>
      </w:r>
    </w:p>
    <w:p>
      <w:pPr>
        <w:jc w:val="both"/>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period) and those with whom the Company has a reasonable expectation of doing business based upon proposals or other business-related contact engaged in with the person or entity in the six (6) month period preceding the termination of my employment with the Company. “</w:t>
      </w:r>
      <w:r>
        <w:rPr>
          <w:rFonts w:ascii="Times New Roman" w:cs="Times New Roman" w:eastAsia="Times New Roman" w:hAnsi="Times New Roman"/>
          <w:sz w:val="19"/>
          <w:szCs w:val="19"/>
          <w:b w:val="1"/>
          <w:bCs w:val="1"/>
          <w:color w:val="auto"/>
        </w:rPr>
        <w:t>Assigned Territory</w:t>
      </w:r>
      <w:r>
        <w:rPr>
          <w:rFonts w:ascii="Times New Roman" w:cs="Times New Roman" w:eastAsia="Times New Roman" w:hAnsi="Times New Roman"/>
          <w:sz w:val="19"/>
          <w:szCs w:val="19"/>
          <w:color w:val="auto"/>
        </w:rPr>
        <w:t>” is the geographic area, by state, county, or other recognized geographic boundary that is assigned to me as a limitation</w:t>
      </w:r>
    </w:p>
    <w:p>
      <w:pPr>
        <w:spacing w:after="0" w:line="1" w:lineRule="exact"/>
        <w:rPr>
          <w:rFonts w:ascii="Times New Roman" w:cs="Times New Roman" w:eastAsia="Times New Roman" w:hAnsi="Times New Roman"/>
          <w:sz w:val="19"/>
          <w:szCs w:val="19"/>
          <w:b w:val="1"/>
          <w:bCs w:val="1"/>
          <w:color w:val="auto"/>
        </w:rPr>
      </w:pPr>
    </w:p>
    <w:p>
      <w:pPr>
        <w:jc w:val="both"/>
        <w:spacing w:after="0" w:line="28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on where I am to do business for the Company if my responsibilities for the Company are limited to, or confined to a specific geographic territory. The Company does business throughout the United States and worldwide in all other countries where it can lawfully do business.</w:t>
      </w:r>
    </w:p>
    <w:p>
      <w:pPr>
        <w:spacing w:after="0" w:line="1" w:lineRule="exact"/>
        <w:rPr>
          <w:rFonts w:ascii="Times New Roman" w:cs="Times New Roman" w:eastAsia="Times New Roman" w:hAnsi="Times New Roman"/>
          <w:sz w:val="19"/>
          <w:szCs w:val="19"/>
          <w:b w:val="1"/>
          <w:bCs w:val="1"/>
          <w:color w:val="auto"/>
        </w:rPr>
      </w:pP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Accordingly, if I am not provided a more limited territory assignment, then the Assigned Territory applicable to me shall be understood to be the state(s) where I am employed and provide services, the United States, and the other countries throughout the world where the Company marketed products or services that I had involvement with, during the Y Look Back Period. To “solicit” refers to any intentional communication or conduct that encourages or induces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action in another party or is likely to do so, without regard for which party first initiated contact or communication, and without regard to whether the communication or conduct was in response to an inquiry or request. The date or event of “</w:t>
      </w: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refers to the end of employment regardless of which party ends the employment relationship, why the relationship is ended, or how the relationship is ended (resignation, dismissal, lay off, end of fixed employment term, or otherwise).</w:t>
      </w:r>
    </w:p>
    <w:p>
      <w:pPr>
        <w:spacing w:after="0" w:line="18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Non-Compete</w:t>
      </w:r>
      <w:r>
        <w:rPr>
          <w:rFonts w:ascii="Times New Roman" w:cs="Times New Roman" w:eastAsia="Times New Roman" w:hAnsi="Times New Roman"/>
          <w:sz w:val="20"/>
          <w:szCs w:val="20"/>
          <w:color w:val="auto"/>
        </w:rPr>
        <w:t>. During my employment with Company, I will avoid competing with the Company or providing unauthorized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assistance to a Conflicting Organization. In order to protect the Company’s trade secrets and other business interests invested in me, for a period of twenty-four (24) months after the termination of my employment with Company, I will not, to the extent permitted by applicable law, engage in any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within my Assigned Territory.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xml:space="preserve">” are any activities or services for a Conflicting Organization (as an employee, consultant, contractor, officer, owner, director, or otherwise)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involve performing, supervising, or managing services that are the same as or similar in function or purpose to those I performed, supervised, or managed for the Company in the X Look Back Period,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involve a Conflicting Product or Service,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would be likely to involve the use of Confidential Information. Notwithstanding the foregoing, I may accept employment with a Conflicting Organization whose business is diversified and which is, as to that part of its business in which I accept employment, not a Conflicting Organization if prior to acceptance I provide the Company written notice of the position I am taking and provide written assurances satisfactory to Company that the position will not involve a Conflicting Product or Service or involve use of Confidential Information.</w:t>
      </w:r>
    </w:p>
    <w:p>
      <w:pPr>
        <w:spacing w:after="0" w:line="194"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Nonsolicitation of Customers</w:t>
      </w:r>
      <w:r>
        <w:rPr>
          <w:rFonts w:ascii="Times New Roman" w:cs="Times New Roman" w:eastAsia="Times New Roman" w:hAnsi="Times New Roman"/>
          <w:sz w:val="20"/>
          <w:szCs w:val="20"/>
          <w:color w:val="auto"/>
        </w:rPr>
        <w:t>. In order to protect the Company’s trade secrets and other legitimate business interests,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my employment with Company and for twenty-four (24) months after the termination of my employment for any reason, I will not, in person or through the direction or control of others, knowingly solicit business from, contact or communicate with a Covered Customer for the purpose of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selling or servicing a Conflicting Product or Service, or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diverting a business opportunity away from the Company. The foregoing is understood to be reasonably limited by geography to the locations where the Covered Customer does business and is available for contact. If a geographic limitation is required under applicable law or if at the time of the termination of my employment my primary area of responsibility is limited to the sale or provision of products or services within one or more Assigned Territories (applicable to myself or individuals I manage or supervise), then the post-employment restrictions set forth herein shall include and be limited to those Assigned Territory(s) applicable to me during the Y Look Back Period.</w:t>
      </w:r>
    </w:p>
    <w:p>
      <w:pPr>
        <w:spacing w:after="0" w:line="17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Nonsolicitation of Employees and Sales Representatives</w:t>
      </w:r>
      <w:r>
        <w:rPr>
          <w:rFonts w:ascii="Times New Roman" w:cs="Times New Roman" w:eastAsia="Times New Roman" w:hAnsi="Times New Roman"/>
          <w:sz w:val="20"/>
          <w:szCs w:val="20"/>
          <w:color w:val="auto"/>
        </w:rPr>
        <w:t>. During my employment with the Company,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twenty-four (24) months after the termination of my employment, I will not solicit or communicate with, in person or through others, an employee or individual sales representative of the Company that I worked with or became familiar with as a result of my association with the Company, for the purpose of inducing or encouraging such person to end his or her relationship with the Company or to provide services to a Conflicting Organization. Nothing in this Section 4.3 is intended to prohibit general advertising to fill an opening in a publication directed to the public at large (such as a “want ad” in a newspaper) (and any subsequent hiring as a result thereof) so long as it does not target the Company’s employees or representatives.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12"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Terms, Conditions, and Representations.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No Violation of Agreements with Prior Employers</w:t>
      </w:r>
      <w:r>
        <w:rPr>
          <w:rFonts w:ascii="Times New Roman" w:cs="Times New Roman" w:eastAsia="Times New Roman" w:hAnsi="Times New Roman"/>
          <w:sz w:val="20"/>
          <w:szCs w:val="20"/>
          <w:color w:val="auto"/>
        </w:rPr>
        <w:t>. I am under no contractual obligations with a prior employer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that would prohibit me from being employed with the Company or from performing the duties of the position I am being or have been hired to perform. I agree that I will not disclose to the Company or use for the Company’s benefit any information that to my knowledge is proprietary or confidential to any of my prior employers, without proper consent from the prior employer, if I am in possession of any such information.</w:t>
      </w:r>
    </w:p>
    <w:p>
      <w:pPr>
        <w:spacing w:after="0" w:line="1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I understand that this Agreement does not obligate me to remain employed by the Company nor does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confer upon me the right to continued employment by the Company. Except to the extent that I have entered into a written employment agreement with the Company which governs my employment relationship with the Company, the Company and I each have the right to terminate the employment relationship at any time, for any or no reason, with or without notice and with or without cause.</w:t>
      </w:r>
    </w:p>
    <w:p>
      <w:pPr>
        <w:spacing w:after="0" w:line="18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b w:val="1"/>
          <w:bCs w:val="1"/>
          <w:u w:val="single" w:color="auto"/>
          <w:color w:val="auto"/>
        </w:rPr>
        <w:t>Provisions are Reasonable</w:t>
      </w:r>
      <w:r>
        <w:rPr>
          <w:rFonts w:ascii="Times New Roman" w:cs="Times New Roman" w:eastAsia="Times New Roman" w:hAnsi="Times New Roman"/>
          <w:sz w:val="20"/>
          <w:szCs w:val="20"/>
          <w:color w:val="auto"/>
        </w:rPr>
        <w:t>. I acknowledge and agree that it is reasonable and necessary for the protection of the goodwill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continued business of Company that I abide by the covenants and agreements contained in this Agreement during and following my employment with Company and that Company will suffer irreparable injury, loss, harm and damage if I engage in conduct prohibited in this Agreement. My experience and abilities are such that compliance with this Agreement will not cause any undue hardship or unreasonable restriction on my ability to earn a livelihood and that the restrictions on my activities during and after employment do not prevent me from using skills in any business or activity that is not in competition with Company. Nothing in this Agreement shall be construed to limit or reduce any common law or statutory duty I would otherwise owe to Company absent this Agreement, including but not limited to my duty of loyalty and fiduciary duty as an employee placed in a special position of trust; nor shall this Agreement limit or eliminate any remedies available to the Company for a violation of such duties.</w:t>
      </w:r>
    </w:p>
    <w:p>
      <w:pPr>
        <w:spacing w:after="0" w:line="17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b w:val="1"/>
          <w:bCs w:val="1"/>
          <w:u w:val="single" w:color="auto"/>
          <w:color w:val="auto"/>
        </w:rPr>
        <w:t>Notifications Related to New Employment</w:t>
      </w:r>
      <w:r>
        <w:rPr>
          <w:rFonts w:ascii="Times New Roman" w:cs="Times New Roman" w:eastAsia="Times New Roman" w:hAnsi="Times New Roman"/>
          <w:sz w:val="20"/>
          <w:szCs w:val="20"/>
          <w:color w:val="auto"/>
        </w:rPr>
        <w:t>. I acknowledge that I will have the responsibility to inform any prospective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of this Agreement and its restrictions prior to accepting employment with such employer. The Company and I are both entitled to express our opinions to others about the applicability of this Agreement to third parties. While I reserve the right to communicate my disagreement with such an opinion if I disagree, I recognize the Company’s legitimate business interest in expressing its opinion to a third party (such as, but not limited to, a prospective employer or a customer of the Company) and consent to it doing so if it believes such is necessary.</w:t>
      </w:r>
    </w:p>
    <w:p>
      <w:pPr>
        <w:spacing w:after="0" w:line="17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5.5 </w:t>
      </w:r>
      <w:r>
        <w:rPr>
          <w:rFonts w:ascii="Times New Roman" w:cs="Times New Roman" w:eastAsia="Times New Roman" w:hAnsi="Times New Roman"/>
          <w:sz w:val="20"/>
          <w:szCs w:val="20"/>
          <w:b w:val="1"/>
          <w:bCs w:val="1"/>
          <w:u w:val="single" w:color="auto"/>
          <w:color w:val="auto"/>
        </w:rPr>
        <w:t>Special Remedies</w:t>
      </w:r>
      <w:r>
        <w:rPr>
          <w:rFonts w:ascii="Times New Roman" w:cs="Times New Roman" w:eastAsia="Times New Roman" w:hAnsi="Times New Roman"/>
          <w:sz w:val="20"/>
          <w:szCs w:val="20"/>
          <w:color w:val="auto"/>
        </w:rPr>
        <w:t>. I recognize that any breach by me of this Agreement will cause the Company irreparable harm that cannot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compensated adequately by an award of monetary damages. I agree that the Company may seek and obtain injunctive relief in addition to damages the Company may recover at law. If I violate one of the post-employment restrictions in this Agreement on which there is a specific time limitation, the time period for that restriction will be extended by one day for each day I am found to be in violation of it, up to a maximum extension of time equal in length to the original period of restriction, so as to give the Company the benefit of a period of forbearance by me that is equal to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original length of time provided for. All remedies for enforcement of this Agreement shall be cumulative and not exclusive. If a legal action becomes necessary for the Company to enforce this Agreement, the Company shall have the right to recover the reasonable attorneys’ fees and costs it incurs as a result of such action in the event it prevails in any such action.</w:t>
      </w:r>
    </w:p>
    <w:p>
      <w:pPr>
        <w:spacing w:after="0" w:line="16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5.6 </w:t>
      </w: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In order to maintain uniformity in the interpretation of this Agreement across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operations in many different states, the parties have expressly agreed that this Agreement, the parties’ performance hereunder and the relationship between them shall be governed by, construed and enforced in accordance with the laws of the State of Delaware without regard to the conflict of law rules or limitations of Delaware or any other state that may otherwise apply. Any legal action arising from this Agreement shall be brought in the State of Florida or in the state where I was last employed for the Company (based on the office or location I was assigned to by the Company for reporting purposes) or in the state where the Company is headquartered, and I consent to the personal jurisdiction of the courts in such locations over me and waive any and all objections to the contrary.</w:t>
      </w:r>
    </w:p>
    <w:p>
      <w:pPr>
        <w:spacing w:after="0" w:line="188"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5.7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To the extent any portion of this Agreement or any portion of any provision of this Agreement is held to be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within a particular jurisdiction, such provision shall be construed by limiting and reducing it so as to contain the maximum restrictions permitted by applicable law within that jurisdiction. All remaining provisions of this Agreement, and/or portions thereof, shall remain in full force and effect and the enforceability of the Agreement outside the jurisdiction at issue shall not be affected. Except where otherwise prohibited by applicable law, all of the restrictive covenants in this Agreement, shall be construed as agreements independent of one another and any other provision of this Agreement and shall survive the termination of this Agreement and my employment with the Company; and, the existence of any claim or cause of action against the Company, whether predicated on this Agreement or otherwise, shall not constitute a defense to the enforcement by the Company of such provisions.</w:t>
      </w:r>
    </w:p>
    <w:p>
      <w:pPr>
        <w:spacing w:after="0" w:line="19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5.8 </w:t>
      </w:r>
      <w:r>
        <w:rPr>
          <w:rFonts w:ascii="Times New Roman" w:cs="Times New Roman" w:eastAsia="Times New Roman" w:hAnsi="Times New Roman"/>
          <w:sz w:val="20"/>
          <w:szCs w:val="20"/>
          <w:b w:val="1"/>
          <w:bCs w:val="1"/>
          <w:u w:val="single" w:color="auto"/>
          <w:color w:val="auto"/>
        </w:rPr>
        <w:t>Integration</w:t>
      </w:r>
      <w:r>
        <w:rPr>
          <w:rFonts w:ascii="Times New Roman" w:cs="Times New Roman" w:eastAsia="Times New Roman" w:hAnsi="Times New Roman"/>
          <w:sz w:val="20"/>
          <w:szCs w:val="20"/>
          <w:color w:val="auto"/>
        </w:rPr>
        <w:t>. I agree and acknowledge that this Agreement supersedes prior agreements between me and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the subject matter addressed in this Agreement. Notwithstanding the foregoing, in the event that this Agreement is found to be unenforceable by a court of law, then any prior agreement between the parties protecting the Company’s legitimate business interests (a “</w:t>
      </w:r>
      <w:r>
        <w:rPr>
          <w:rFonts w:ascii="Times New Roman" w:cs="Times New Roman" w:eastAsia="Times New Roman" w:hAnsi="Times New Roman"/>
          <w:sz w:val="20"/>
          <w:szCs w:val="20"/>
          <w:b w:val="1"/>
          <w:bCs w:val="1"/>
          <w:color w:val="auto"/>
        </w:rPr>
        <w:t>Prior Agreement</w:t>
      </w:r>
      <w:r>
        <w:rPr>
          <w:rFonts w:ascii="Times New Roman" w:cs="Times New Roman" w:eastAsia="Times New Roman" w:hAnsi="Times New Roman"/>
          <w:sz w:val="20"/>
          <w:szCs w:val="20"/>
          <w:color w:val="auto"/>
        </w:rPr>
        <w:t xml:space="preserve">”) may resume effect at the election of the Company; provided, however,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the Company must make such election within ten (10) business days of such ruling of unenforceability becoming final,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no post-employment conduct by me shall be deemed to have been in violation of a post-employment restriction in the Prior Agreement prior to the Company electing to resume the Prior Agreement and communicating such election to me in writing.</w:t>
      </w:r>
    </w:p>
    <w:p>
      <w:pPr>
        <w:spacing w:after="0" w:line="174"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5.9 </w:t>
      </w:r>
      <w:r>
        <w:rPr>
          <w:rFonts w:ascii="Times New Roman" w:cs="Times New Roman" w:eastAsia="Times New Roman" w:hAnsi="Times New Roman"/>
          <w:sz w:val="20"/>
          <w:szCs w:val="20"/>
          <w:b w:val="1"/>
          <w:bCs w:val="1"/>
          <w:u w:val="single" w:color="auto"/>
          <w:color w:val="auto"/>
        </w:rPr>
        <w:t>Waiver or Modification / Assignability</w:t>
      </w:r>
      <w:r>
        <w:rPr>
          <w:rFonts w:ascii="Times New Roman" w:cs="Times New Roman" w:eastAsia="Times New Roman" w:hAnsi="Times New Roman"/>
          <w:sz w:val="20"/>
          <w:szCs w:val="20"/>
          <w:color w:val="auto"/>
        </w:rPr>
        <w:t>. Neither this Agreement, nor any term or provision hereof, may be waived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in whole or in part by either party without the party that holds the right to enforce such provision expressly waiving the right to enforce such provision in writing. In the event of such a waiver from the Company, the Company’s waiver must be in writing from an officer of Roper Technologies, Inc. expressly stating that it is intended to operate as a waiver or modification of this Agreement. This Agreement shall inure to the benefit of the Company, without the need for any further action by me. I understand that the Company is the intended beneficiary of this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A-6</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Agreement, and that any one or more of same with a material interest in my compliance with this Agreement may enforce this Agreement. I agree that this Agreement is assignable by the Company. I hereby consent and agree to assignment by the Company of this Agreement and all rights and obligations hereunder, including, but not limited to, an assignment in connection with any merger, sale, transfer or acquisition consummated by the Company relating to all or part of its assets.</w:t>
      </w:r>
    </w:p>
    <w:p>
      <w:pPr>
        <w:spacing w:after="0" w:line="184"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20"/>
          <w:szCs w:val="20"/>
          <w:b w:val="1"/>
          <w:bCs w:val="1"/>
          <w:color w:val="auto"/>
        </w:rPr>
        <w:t xml:space="preserve">5.10 </w:t>
      </w:r>
      <w:r>
        <w:rPr>
          <w:rFonts w:ascii="Times New Roman" w:cs="Times New Roman" w:eastAsia="Times New Roman" w:hAnsi="Times New Roman"/>
          <w:sz w:val="20"/>
          <w:szCs w:val="20"/>
          <w:b w:val="1"/>
          <w:bCs w:val="1"/>
          <w:u w:val="single" w:color="auto"/>
          <w:color w:val="auto"/>
        </w:rPr>
        <w:t>Transfer or Renewal of Employment</w:t>
      </w:r>
      <w:r>
        <w:rPr>
          <w:rFonts w:ascii="Times New Roman" w:cs="Times New Roman" w:eastAsia="Times New Roman" w:hAnsi="Times New Roman"/>
          <w:sz w:val="20"/>
          <w:szCs w:val="20"/>
          <w:color w:val="auto"/>
        </w:rPr>
        <w:t>. This Agreement will be deemed to continue during any periods of renewal of my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including, but not limited to, periods of employment following promotions or transfers, or during any subsequent re-employment by the Company.</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i w:val="1"/>
          <w:iCs w:val="1"/>
          <w:color w:val="auto"/>
        </w:rPr>
        <w:t>Nothing in this Agreement prohibits the Participant from reporting an event that the Participant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The Participant is hereby provided notice that under the 2016 Defend Trade Secrets Act (</w:t>
      </w:r>
      <w:r>
        <w:rPr>
          <w:rFonts w:ascii="Times New Roman" w:cs="Times New Roman" w:eastAsia="Times New Roman" w:hAnsi="Times New Roman"/>
          <w:sz w:val="20"/>
          <w:szCs w:val="20"/>
          <w:b w:val="1"/>
          <w:bCs w:val="1"/>
          <w:i w:val="1"/>
          <w:iCs w:val="1"/>
          <w:color w:val="auto"/>
        </w:rPr>
        <w:t>DTSA</w:t>
      </w:r>
      <w:r>
        <w:rPr>
          <w:rFonts w:ascii="Times New Roman" w:cs="Times New Roman" w:eastAsia="Times New Roman" w:hAnsi="Times New Roman"/>
          <w:sz w:val="20"/>
          <w:szCs w:val="20"/>
          <w:i w:val="1"/>
          <w:iCs w:val="1"/>
          <w:color w:val="auto"/>
        </w:rPr>
        <w:t>): (1)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A-7</w:t>
      </w:r>
    </w:p>
    <w:p>
      <w:pPr>
        <w:sectPr>
          <w:pgSz w:w="11900" w:h="16838" w:orient="portrait"/>
          <w:cols w:equalWidth="0" w:num="1">
            <w:col w:w="11240"/>
          </w:cols>
          <w:pgMar w:left="320" w:top="144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Incentive Plan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SHARE UNIT AWARD AGREEMENT</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Pursuant to this Performance Share Unit Award Agreement (this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subject to the terms and conditions herein and in the Roper Technologies, Inc. 2021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Roper Technologies,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grants an Award of performance based Restricted Stock Units (“</w:t>
      </w:r>
      <w:r>
        <w:rPr>
          <w:rFonts w:ascii="Times New Roman" w:cs="Times New Roman" w:eastAsia="Times New Roman" w:hAnsi="Times New Roman"/>
          <w:sz w:val="22"/>
          <w:szCs w:val="22"/>
          <w:b w:val="1"/>
          <w:bCs w:val="1"/>
          <w:color w:val="auto"/>
        </w:rPr>
        <w:t>Performance Share Units”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to the following identified Grantee with the following specified terms:</w:t>
      </w:r>
    </w:p>
    <w:p>
      <w:pPr>
        <w:sectPr>
          <w:pgSz w:w="11900" w:h="16838" w:orient="portrait"/>
          <w:cols w:equalWidth="0" w:num="1">
            <w:col w:w="11240"/>
          </w:cols>
          <w:pgMar w:left="320" w:top="1431" w:right="3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Award Terms: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Name of Grantee</w:t>
      </w:r>
      <w:r>
        <w:rPr>
          <w:rFonts w:ascii="Times New Roman" w:cs="Times New Roman" w:eastAsia="Times New Roman" w:hAnsi="Times New Roman"/>
          <w:sz w:val="22"/>
          <w:szCs w:val="22"/>
          <w:color w:val="auto"/>
        </w:rPr>
        <w:t>: _____________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Date of Grant</w:t>
      </w:r>
      <w:r>
        <w:rPr>
          <w:rFonts w:ascii="Times New Roman" w:cs="Times New Roman" w:eastAsia="Times New Roman" w:hAnsi="Times New Roman"/>
          <w:sz w:val="22"/>
          <w:szCs w:val="22"/>
          <w:color w:val="auto"/>
        </w:rPr>
        <w:t>: _______________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Target Number of Performance Share Units</w:t>
      </w:r>
      <w:r>
        <w:rPr>
          <w:rFonts w:ascii="Times New Roman" w:cs="Times New Roman" w:eastAsia="Times New Roman" w:hAnsi="Times New Roman"/>
          <w:sz w:val="22"/>
          <w:szCs w:val="22"/>
          <w:color w:val="auto"/>
        </w:rPr>
        <w:t>: ________________ (the “</w:t>
      </w:r>
      <w:r>
        <w:rPr>
          <w:rFonts w:ascii="Times New Roman" w:cs="Times New Roman" w:eastAsia="Times New Roman" w:hAnsi="Times New Roman"/>
          <w:sz w:val="22"/>
          <w:szCs w:val="22"/>
          <w:b w:val="1"/>
          <w:bCs w:val="1"/>
          <w:color w:val="auto"/>
        </w:rPr>
        <w:t>Target PSUs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color w:val="auto"/>
        </w:rPr>
        <w:t>: [________] – [________]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22"/>
          <w:szCs w:val="22"/>
          <w:b w:val="1"/>
          <w:bCs w:val="1"/>
          <w:u w:val="single" w:color="auto"/>
          <w:color w:val="auto"/>
        </w:rPr>
        <w:t>Vesting Date</w:t>
      </w:r>
      <w:r>
        <w:rPr>
          <w:rFonts w:ascii="Times New Roman" w:cs="Times New Roman" w:eastAsia="Times New Roman" w:hAnsi="Times New Roman"/>
          <w:sz w:val="22"/>
          <w:szCs w:val="22"/>
          <w:color w:val="auto"/>
        </w:rPr>
        <w:t>: The vesting date of the PSUs is ___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the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the applicable Performance Goals for the Performance Period. Depending on Performance Goals, the Grantee may earn between 0% and [___]% of the Target PSUs.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11"/>
        <w:spacing w:after="0" w:line="309" w:lineRule="auto"/>
        <w:rPr>
          <w:sz w:val="20"/>
          <w:szCs w:val="20"/>
          <w:color w:val="auto"/>
        </w:rPr>
      </w:pPr>
      <w:r>
        <w:rPr>
          <w:rFonts w:ascii="Times New Roman" w:cs="Times New Roman" w:eastAsia="Times New Roman" w:hAnsi="Times New Roman"/>
          <w:sz w:val="22"/>
          <w:szCs w:val="22"/>
          <w:color w:val="auto"/>
        </w:rPr>
        <w:t>shall vest only upon the the actual achievement of</w:t>
      </w:r>
    </w:p>
    <w:p>
      <w:pPr>
        <w:spacing w:after="0" w:line="451" w:lineRule="exact"/>
        <w:rPr>
          <w:sz w:val="20"/>
          <w:szCs w:val="20"/>
          <w:color w:val="auto"/>
        </w:rPr>
      </w:pPr>
    </w:p>
    <w:p>
      <w:pPr>
        <w:sectPr>
          <w:pgSz w:w="11900" w:h="16838" w:orient="portrait"/>
          <w:cols w:equalWidth="0" w:num="2">
            <w:col w:w="8880" w:space="80"/>
            <w:col w:w="2280"/>
          </w:cols>
          <w:pgMar w:left="320" w:top="1431" w:right="339" w:bottom="1440" w:gutter="0" w:footer="0" w:header="0"/>
          <w:type w:val="continuous"/>
        </w:sectPr>
      </w:pPr>
    </w:p>
    <w:p>
      <w:pPr>
        <w:jc w:val="both"/>
        <w:ind w:left="660"/>
        <w:spacing w:after="0" w:line="296" w:lineRule="auto"/>
        <w:rPr>
          <w:sz w:val="20"/>
          <w:szCs w:val="20"/>
          <w:color w:val="auto"/>
        </w:rPr>
      </w:pP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The number of PSUs earned by the Grantee after the end of the Performance Period, if any,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determined by the Committee, in its sole but reasonable discretion, on or before the Settlement Date, based on the satisfaction of Performance Goals identified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to this Award Agreement. The date the Committee determines the satisfaction of the Performance Goals shall be referred to herein as the “</w:t>
      </w:r>
      <w:r>
        <w:rPr>
          <w:rFonts w:ascii="Times New Roman" w:cs="Times New Roman" w:eastAsia="Times New Roman" w:hAnsi="Times New Roman"/>
          <w:sz w:val="22"/>
          <w:szCs w:val="22"/>
          <w:b w:val="1"/>
          <w:bCs w:val="1"/>
          <w:color w:val="auto"/>
        </w:rPr>
        <w:t>Vesting Determination Date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660" w:right="20"/>
        <w:spacing w:after="0" w:line="309" w:lineRule="auto"/>
        <w:rPr>
          <w:sz w:val="20"/>
          <w:szCs w:val="20"/>
          <w:color w:val="auto"/>
        </w:rPr>
      </w:pPr>
      <w:r>
        <w:rPr>
          <w:rFonts w:ascii="Times New Roman" w:cs="Times New Roman" w:eastAsia="Times New Roman" w:hAnsi="Times New Roman"/>
          <w:sz w:val="22"/>
          <w:szCs w:val="22"/>
          <w:color w:val="auto"/>
        </w:rPr>
        <w:t>Unless otherwise provided in this Award Agreement, Grantee must have Continuous Service as a Participant through the Vesting Determination Date to remain eligible for any rights or interests with respect to this Award.</w:t>
      </w:r>
    </w:p>
    <w:p>
      <w:pPr>
        <w:spacing w:after="0" w:line="168" w:lineRule="exact"/>
        <w:rPr>
          <w:sz w:val="20"/>
          <w:szCs w:val="20"/>
          <w:color w:val="auto"/>
        </w:rPr>
      </w:pPr>
    </w:p>
    <w:p>
      <w:pPr>
        <w:jc w:val="both"/>
        <w:ind w:left="660" w:right="20"/>
        <w:spacing w:after="0" w:line="313" w:lineRule="auto"/>
        <w:rPr>
          <w:sz w:val="20"/>
          <w:szCs w:val="20"/>
          <w:color w:val="auto"/>
        </w:rPr>
      </w:pPr>
      <w:r>
        <w:rPr>
          <w:rFonts w:ascii="Times New Roman" w:cs="Times New Roman" w:eastAsia="Times New Roman" w:hAnsi="Times New Roman"/>
          <w:sz w:val="22"/>
          <w:szCs w:val="22"/>
          <w:b w:val="1"/>
          <w:bCs w:val="1"/>
          <w:u w:val="single" w:color="auto"/>
          <w:color w:val="auto"/>
        </w:rPr>
        <w:t>Settlement Date of Award</w:t>
      </w:r>
      <w:r>
        <w:rPr>
          <w:rFonts w:ascii="Times New Roman" w:cs="Times New Roman" w:eastAsia="Times New Roman" w:hAnsi="Times New Roman"/>
          <w:sz w:val="22"/>
          <w:szCs w:val="22"/>
          <w:color w:val="auto"/>
        </w:rPr>
        <w:t>: The settlement date of the Award shall be as soon as practicable following the Vesting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 later than seventy-four (74) days following the Vesting Date (the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1" w:right="339" w:bottom="1440" w:gutter="0" w:footer="0" w:header="0"/>
          <w:type w:val="continuous"/>
        </w:sectPr>
      </w:pPr>
    </w:p>
    <w:bookmarkStart w:id="48" w:name="page49"/>
    <w:bookmarkEnd w:id="48"/>
    <w:p>
      <w:pPr>
        <w:spacing w:after="0" w:line="20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2"/>
          <w:szCs w:val="22"/>
          <w:color w:val="auto"/>
        </w:rPr>
        <w:t xml:space="preserve">Capitalized terms used in this Award Agreement (including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hereto), unless otherwise defined, shall have the meanings set forth in the Plan.</w:t>
      </w:r>
    </w:p>
    <w:p>
      <w:pPr>
        <w:spacing w:after="0" w:line="15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 xml:space="preserve">By the Grantee’s electronic signature of this Award Agreement (including the Grantee’s acceptance of the terms set forth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 Confidentiality, Intellectual Property, Noncompetition and Nonsolicitation Agreement), the Grantee and the Company agree that this Award is granted under and governed by the terms and conditions of the Plan and this Award Agreement, all of which are made a part of this document. Notwithstanding any provision to the contrary set forth herein, the Shares shall be subject to recoupment by the Company (meaning returned to the Company) within thirty (30) days after written demand presented to the Grantee by the Company in the event that the enforceability of any obligation of the Grantee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is challenged by the Grantee and found by a controlling adjudicatory authority (court, applicable government agency, or arbitrator) to be void or unenforceable in any part deemed material by the Company. The Shares and the Grantee’s commitments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are mutually dependent elements of consideration in this Award Agreement. Accordingly, the recoupment rights provided to the Company hereunder shall be treated as the return of failed consideration. The rights granted to the Company above shall be in addition to, and are not to be applied in lieu of (or as a replacement in whole or in part for) any remedies that would otherwise be available to the Company for a breach of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or any other legal obligation the Grantee has to the Company in law or equity, including but not limited to recoverable damages, an order of specific performance, or injunctive relief.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56"/>
        <w:spacing w:after="0" w:line="296" w:lineRule="auto"/>
        <w:tabs>
          <w:tab w:leader="none" w:pos="1296"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Performance Share Units</w:t>
      </w:r>
      <w:r>
        <w:rPr>
          <w:rFonts w:ascii="Times New Roman" w:cs="Times New Roman" w:eastAsia="Times New Roman" w:hAnsi="Times New Roman"/>
          <w:sz w:val="22"/>
          <w:szCs w:val="22"/>
          <w:color w:val="auto"/>
        </w:rPr>
        <w:t>. The Company hereby grants this Award of PSUs, pursuant to which,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and conditions of this Award Agreement and the Plan, the Company will pay to the Grantee on the Settlement Date one (1) Share as of the Settlement Date multiplied by the number of vested PSUs earned hereby, subject to applicable withholding for taxes.</w:t>
      </w:r>
    </w:p>
    <w:p>
      <w:pPr>
        <w:spacing w:after="0" w:line="169"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Award is subject to the vesting terms set forth in the Summary of Award Terms above, except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provided in this Award Agreement or in the Plan. Any portion of the Award that does not vest for any reason shall automatically be cancelled and terminated and be of no further force and effect.</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firstLine="1304"/>
        <w:spacing w:after="0" w:line="299" w:lineRule="auto"/>
        <w:tabs>
          <w:tab w:leader="none" w:pos="1939" w:val="left"/>
        </w:tabs>
        <w:numPr>
          <w:ilvl w:val="1"/>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Grantee has a termination of Continuous Service as a Participant prior to the end of the Performance Period for any reason, then except as provided in this Section 3 or in an employment agreement between the Company and the Grantee then in effect, the Grantee shall forfeit the Award, and shall have no further rights or interest with respect to, any of the</w:t>
      </w:r>
    </w:p>
    <w:p>
      <w:pPr>
        <w:spacing w:after="0" w:line="1" w:lineRule="exact"/>
        <w:rPr>
          <w:rFonts w:ascii="Times New Roman" w:cs="Times New Roman" w:eastAsia="Times New Roman" w:hAnsi="Times New Roman"/>
          <w:sz w:val="21"/>
          <w:szCs w:val="21"/>
          <w:b w:val="1"/>
          <w:bCs w:val="1"/>
          <w:color w:val="auto"/>
        </w:rPr>
      </w:pPr>
    </w:p>
    <w:p>
      <w:pPr>
        <w:ind w:right="20"/>
        <w:spacing w:after="0" w:line="3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PSUs granted hereby, with automatic and immediate effect as of the termination of Continuous Service as a Participant. Notwithstanding the foregoing, if the Grantee’s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49" w:name="page50"/>
    <w:bookmarkEnd w:id="49"/>
    <w:p>
      <w:pPr>
        <w:jc w:val="both"/>
        <w:spacing w:after="0" w:line="299" w:lineRule="auto"/>
        <w:rPr>
          <w:sz w:val="20"/>
          <w:szCs w:val="20"/>
          <w:color w:val="auto"/>
        </w:rPr>
      </w:pPr>
      <w:r>
        <w:rPr>
          <w:rFonts w:ascii="Times New Roman" w:cs="Times New Roman" w:eastAsia="Times New Roman" w:hAnsi="Times New Roman"/>
          <w:sz w:val="21"/>
          <w:szCs w:val="21"/>
          <w:color w:val="auto"/>
        </w:rPr>
        <w:t>is terminated due to the Grantee’s death or Disability, the Grantee will vest one hundred percent (100%) in the Target PSUs which shall be settled in whole Shares, rounded down to the nearest whole Share, as soon as administratively practicable following the Grantee’s termination of Continuous Service as a Participant due to death or Disability but in no event later than seventy-four</w:t>
      </w:r>
    </w:p>
    <w:p>
      <w:pPr>
        <w:spacing w:after="0" w:line="2" w:lineRule="exact"/>
        <w:rPr>
          <w:sz w:val="20"/>
          <w:szCs w:val="20"/>
          <w:color w:val="auto"/>
        </w:rPr>
      </w:pPr>
    </w:p>
    <w:p>
      <w:pPr>
        <w:ind w:left="420" w:hanging="412"/>
        <w:spacing w:after="0"/>
        <w:tabs>
          <w:tab w:leader="none" w:pos="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end of the calendar year in which such termination of Continuous Service as a Participant occurs.</w:t>
      </w:r>
    </w:p>
    <w:p>
      <w:pPr>
        <w:spacing w:after="0" w:line="260"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38" w:val="left"/>
        </w:tabs>
        <w:numPr>
          <w:ilvl w:val="2"/>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Award, and the Committee’s determination of the satisfaction of Performances Goals, shall be subject to adjustment by the Committee (i) as provided in the Plan, and (ii) in recognition of unusual or nonrecurring events affecting the Company or any Affiliate, or the financial statements of the Company or any Affiliate, or of changes in applicable laws, regulations or accounting principles, if the Committee determines that such adjustments are appropriate or necessary.</w:t>
      </w:r>
    </w:p>
    <w:p>
      <w:pPr>
        <w:spacing w:after="0" w:line="169" w:lineRule="exact"/>
        <w:rPr>
          <w:rFonts w:ascii="Times New Roman" w:cs="Times New Roman" w:eastAsia="Times New Roman" w:hAnsi="Times New Roman"/>
          <w:sz w:val="22"/>
          <w:szCs w:val="22"/>
          <w:b w:val="1"/>
          <w:bCs w:val="1"/>
          <w:color w:val="auto"/>
        </w:rPr>
      </w:pPr>
    </w:p>
    <w:p>
      <w:pPr>
        <w:ind w:right="20" w:firstLine="656"/>
        <w:spacing w:after="0" w:line="313" w:lineRule="auto"/>
        <w:tabs>
          <w:tab w:leader="none" w:pos="1296"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In the event of a Change in Control, the Award shall be subject to the provisions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13.7 of the Plan.</w:t>
      </w:r>
    </w:p>
    <w:p>
      <w:pPr>
        <w:spacing w:after="0" w:line="15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of Award</w:t>
      </w:r>
      <w:r>
        <w:rPr>
          <w:rFonts w:ascii="Times New Roman" w:cs="Times New Roman" w:eastAsia="Times New Roman" w:hAnsi="Times New Roman"/>
          <w:sz w:val="21"/>
          <w:szCs w:val="21"/>
          <w:color w:val="auto"/>
        </w:rPr>
        <w:t>. On the Settlement Date, the Company will, in full satisfaction of the PSUs granted hereby,</w:t>
      </w:r>
    </w:p>
    <w:p>
      <w:pPr>
        <w:spacing w:after="0" w:line="73" w:lineRule="exact"/>
        <w:rPr>
          <w:rFonts w:ascii="Times New Roman" w:cs="Times New Roman" w:eastAsia="Times New Roman" w:hAnsi="Times New Roman"/>
          <w:sz w:val="21"/>
          <w:szCs w:val="21"/>
          <w:b w:val="1"/>
          <w:bCs w:val="1"/>
          <w:color w:val="auto"/>
        </w:rPr>
      </w:pPr>
    </w:p>
    <w:p>
      <w:pPr>
        <w:spacing w:after="0" w:line="3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pay to the Grantee the amount owed, as determined by the Committee based upon the Committee’s determination of achievement of the Performance Goals, in whole Shares, rounded down to the nearest whole Share.</w:t>
      </w:r>
    </w:p>
    <w:p>
      <w:pPr>
        <w:spacing w:after="0" w:line="158" w:lineRule="exact"/>
        <w:rPr>
          <w:rFonts w:ascii="Times New Roman" w:cs="Times New Roman" w:eastAsia="Times New Roman" w:hAnsi="Times New Roman"/>
          <w:sz w:val="21"/>
          <w:szCs w:val="21"/>
          <w:b w:val="1"/>
          <w:bCs w:val="1"/>
          <w:color w:val="auto"/>
        </w:rPr>
      </w:pPr>
    </w:p>
    <w:p>
      <w:pPr>
        <w:jc w:val="both"/>
        <w:ind w:firstLine="1304"/>
        <w:spacing w:after="0" w:line="302" w:lineRule="auto"/>
        <w:tabs>
          <w:tab w:leader="none" w:pos="1939" w:val="left"/>
        </w:tabs>
        <w:numPr>
          <w:ilvl w:val="2"/>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herein to the contrary, no transfer of Shares shall become effective until the Company determines that such transfer, issuance, and delivery is in compliance with all applicable, laws, regulations of governmental authority, and the requirements of any securities exchange on which Shares may be traded.</w:t>
      </w:r>
    </w:p>
    <w:p>
      <w:pPr>
        <w:spacing w:after="0" w:line="165"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38" w:val="left"/>
        </w:tabs>
        <w:numPr>
          <w:ilvl w:val="2"/>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Committee may, as a condition to the issuance of Shares, require the Grantee to make covenants and representations and/or enter into agreements with the Company to reflect the Grantee’s rights and obligations as a stockholder of the Company and any limitations and restrictions on such Shares.</w:t>
      </w:r>
    </w:p>
    <w:p>
      <w:pPr>
        <w:spacing w:after="0" w:line="174"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2"/>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transfer of Shares pursuant to this Award Agreement shall be effectuated by an appropriate entry on</w:t>
      </w:r>
    </w:p>
    <w:p>
      <w:pPr>
        <w:spacing w:after="0" w:line="57" w:lineRule="exact"/>
        <w:rPr>
          <w:rFonts w:ascii="Times New Roman" w:cs="Times New Roman" w:eastAsia="Times New Roman" w:hAnsi="Times New Roman"/>
          <w:sz w:val="22"/>
          <w:szCs w:val="22"/>
          <w:b w:val="1"/>
          <w:bCs w:val="1"/>
          <w:color w:val="auto"/>
        </w:rPr>
      </w:pPr>
    </w:p>
    <w:p>
      <w:pPr>
        <w:jc w:val="both"/>
        <w:spacing w:after="0" w:line="29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books of the Company, the issuance of certificates representing such shares (bearing such legends as the Committee deems necessary or desirable), the transfer of shares to a brokerage account in the name of the Grantee, and/or other appropriate means as determined by the Committee.</w:t>
      </w:r>
    </w:p>
    <w:p>
      <w:pPr>
        <w:spacing w:after="0" w:line="174" w:lineRule="exact"/>
        <w:rPr>
          <w:rFonts w:ascii="Times New Roman" w:cs="Times New Roman" w:eastAsia="Times New Roman" w:hAnsi="Times New Roman"/>
          <w:sz w:val="22"/>
          <w:szCs w:val="22"/>
          <w:b w:val="1"/>
          <w:bCs w:val="1"/>
          <w:color w:val="auto"/>
        </w:rPr>
      </w:pPr>
    </w:p>
    <w:p>
      <w:pPr>
        <w:ind w:firstLine="1304"/>
        <w:spacing w:after="0" w:line="322" w:lineRule="auto"/>
        <w:tabs>
          <w:tab w:leader="none" w:pos="1938" w:val="left"/>
        </w:tabs>
        <w:numPr>
          <w:ilvl w:val="2"/>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and until any Shares are issued in settlement of the Award on the Settlement Date, the Award shall not confer to the Grantee any rights or status as a stockholder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5" w:right="339" w:bottom="1440" w:gutter="0" w:footer="0" w:header="0"/>
        </w:sectPr>
      </w:pPr>
    </w:p>
    <w:bookmarkStart w:id="50" w:name="page51"/>
    <w:bookmarkEnd w:id="50"/>
    <w:p>
      <w:pPr>
        <w:jc w:val="both"/>
        <w:ind w:firstLine="1304"/>
        <w:spacing w:after="0" w:line="295" w:lineRule="auto"/>
        <w:tabs>
          <w:tab w:leader="none" w:pos="1941" w:val="left"/>
        </w:tabs>
        <w:numPr>
          <w:ilvl w:val="2"/>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during the Performance Period and prior to the Settlement Date the Company pays cash dividends on the Company’s outstanding shares of Stock, dividend equivalents shall be credited to the account of the Grantee equal to the amount of dividends that would have been payable had the corresponding PSUs been outstanding Shares. Such dividend equivalents shall vest in the same percentage, if any, as the PSUs vest and be settled in the form of cash on the Settlement Date.</w:t>
      </w:r>
    </w:p>
    <w:p>
      <w:pPr>
        <w:spacing w:after="0" w:line="169"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Grantee shall surrender to the Company, for no consideration, the portion of any Shares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vested under this Award Agreement whose aggregate Fair Market Value is sufficient to satisfy federal, state, and local withholding tax requirements.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99" w:lineRule="auto"/>
        <w:tabs>
          <w:tab w:leader="none" w:pos="1296" w:val="left"/>
        </w:tabs>
        <w:numPr>
          <w:ilvl w:val="1"/>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Assignment or Transfer</w:t>
      </w:r>
      <w:r>
        <w:rPr>
          <w:rFonts w:ascii="Times New Roman" w:cs="Times New Roman" w:eastAsia="Times New Roman" w:hAnsi="Times New Roman"/>
          <w:sz w:val="21"/>
          <w:szCs w:val="21"/>
          <w:color w:val="auto"/>
        </w:rPr>
        <w:t>. The Award granted hereunder may not be sold, pledged, assigned, hypothecated,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or disposed of in any manner other than by will or by the laws of descent or distribution. No transfer by will or the laws of descent and distribution shall be effective to bind the Company unless the Committee shall have been furnished with (i) written notice thereof along with such evidence as the Committee may deem necessary to establish the validity of the transfer and</w:t>
      </w:r>
    </w:p>
    <w:p>
      <w:pPr>
        <w:spacing w:after="0" w:line="2" w:lineRule="exact"/>
        <w:rPr>
          <w:rFonts w:ascii="Times New Roman" w:cs="Times New Roman" w:eastAsia="Times New Roman" w:hAnsi="Times New Roman"/>
          <w:sz w:val="21"/>
          <w:szCs w:val="21"/>
          <w:b w:val="1"/>
          <w:bCs w:val="1"/>
          <w:color w:val="auto"/>
        </w:rPr>
      </w:pPr>
    </w:p>
    <w:p>
      <w:pPr>
        <w:ind w:firstLine="8"/>
        <w:spacing w:after="0" w:line="309" w:lineRule="auto"/>
        <w:tabs>
          <w:tab w:leader="none" w:pos="35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agreement by the transferee to comply with all the terms and conditions of the Award that are or would have been applicable to the Grantee and to be bound by the acknowledgements made by the Grantee in connection with the grant.</w:t>
      </w:r>
    </w:p>
    <w:p>
      <w:pPr>
        <w:spacing w:after="0" w:line="15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Grantee Representations</w:t>
      </w:r>
      <w:r>
        <w:rPr>
          <w:rFonts w:ascii="Times New Roman" w:cs="Times New Roman" w:eastAsia="Times New Roman" w:hAnsi="Times New Roman"/>
          <w:sz w:val="22"/>
          <w:szCs w:val="22"/>
          <w:color w:val="auto"/>
        </w:rPr>
        <w:t>. By accepting the Award, the Grantee represents and acknowledges the following:</w:t>
      </w:r>
    </w:p>
    <w:p>
      <w:pPr>
        <w:spacing w:after="0" w:line="264" w:lineRule="exact"/>
        <w:rPr>
          <w:rFonts w:ascii="Times New Roman" w:cs="Times New Roman" w:eastAsia="Times New Roman" w:hAnsi="Times New Roman"/>
          <w:sz w:val="22"/>
          <w:szCs w:val="22"/>
          <w:b w:val="1"/>
          <w:bCs w:val="1"/>
          <w:color w:val="auto"/>
        </w:rPr>
      </w:pPr>
    </w:p>
    <w:p>
      <w:pPr>
        <w:ind w:firstLine="1304"/>
        <w:spacing w:after="0" w:line="322" w:lineRule="auto"/>
        <w:tabs>
          <w:tab w:leader="none" w:pos="1939" w:val="left"/>
        </w:tabs>
        <w:numPr>
          <w:ilvl w:val="2"/>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received a copy of the Plan, has reviewed the Plan and this Award Agreement in their entirety, and has had an opportunity to obtain the advice of independent legal counsel prior to accepting the Award.</w:t>
      </w:r>
    </w:p>
    <w:p>
      <w:pPr>
        <w:spacing w:after="0" w:line="144"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38" w:val="left"/>
        </w:tabs>
        <w:numPr>
          <w:ilvl w:val="2"/>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had the opportunity to consult with a tax advisor concerning the tax consequences of accepting the Award and understands that the Company makes no representation regarding the tax treatment as to any aspect of the Award, including the grant, vesting, settlement, or conversion of the Award.</w:t>
      </w:r>
    </w:p>
    <w:p>
      <w:pPr>
        <w:spacing w:after="0" w:line="174"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2"/>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understands that neither the grant of this Award nor the Grantee’s participation in the Plan</w:t>
      </w:r>
    </w:p>
    <w:p>
      <w:pPr>
        <w:spacing w:after="0" w:line="57" w:lineRule="exact"/>
        <w:rPr>
          <w:rFonts w:ascii="Times New Roman" w:cs="Times New Roman" w:eastAsia="Times New Roman" w:hAnsi="Times New Roman"/>
          <w:sz w:val="22"/>
          <w:szCs w:val="22"/>
          <w:b w:val="1"/>
          <w:bCs w:val="1"/>
          <w:color w:val="auto"/>
        </w:rPr>
      </w:pPr>
    </w:p>
    <w:p>
      <w:pPr>
        <w:jc w:val="both"/>
        <w:spacing w:after="0" w:line="29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confers any right to continue in the service of the Company or any Affiliate or to receive any other award or amount of compensation, whether under the Plan or otherwise, and no payment of any award under the Plan will be taken into account in determining any benefits under any pension, retirement, profit sharing, group insurance, or other benefit plan of the Company or any Affiliate except as otherwise specifically provided in such other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5" w:right="339" w:bottom="1440" w:gutter="0" w:footer="0" w:header="0"/>
        </w:sectPr>
      </w:pPr>
    </w:p>
    <w:bookmarkStart w:id="51" w:name="page52"/>
    <w:bookmarkEnd w:id="51"/>
    <w:p>
      <w:pPr>
        <w:jc w:val="both"/>
        <w:ind w:firstLine="1304"/>
        <w:spacing w:after="0" w:line="313" w:lineRule="auto"/>
        <w:tabs>
          <w:tab w:leader="none" w:pos="1938" w:val="left"/>
        </w:tabs>
        <w:numPr>
          <w:ilvl w:val="1"/>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Grantee consents to the collection, use, and transfer, in electronic or other form, of the Grantee’s personal data by the Company, any Affiliate, the Committee, and any third party retained to administer the Plan for the exclusive purpose of administering the Award and Grantee’s participation in the Plan. The Grantee agrees to promptly notify the Committee of any changes in the Grantee’s name, address, or contact information during the entire period of Plan participation.</w:t>
      </w:r>
    </w:p>
    <w:p>
      <w:pPr>
        <w:spacing w:after="0" w:line="157" w:lineRule="exact"/>
        <w:rPr>
          <w:rFonts w:ascii="Times New Roman" w:cs="Times New Roman" w:eastAsia="Times New Roman" w:hAnsi="Times New Roman"/>
          <w:sz w:val="21"/>
          <w:szCs w:val="21"/>
          <w:b w:val="1"/>
          <w:bCs w:val="1"/>
          <w:color w:val="auto"/>
        </w:rPr>
      </w:pPr>
    </w:p>
    <w:p>
      <w:pPr>
        <w:jc w:val="both"/>
        <w:ind w:firstLine="1304"/>
        <w:spacing w:after="0" w:line="299" w:lineRule="auto"/>
        <w:tabs>
          <w:tab w:leader="none" w:pos="1941" w:val="left"/>
        </w:tabs>
        <w:numPr>
          <w:ilvl w:val="1"/>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anything in this Award Agreement to the contrary or any other agreement to the contrary, the Grantee further agrees that (i) the Grantee is not entitled to, and has no rights to, future Awards, (ii) any rights of the Grantee to future Awards shall be in the sole discretion of the Company, (iii) the Company may discontinue the granting of future Awards</w:t>
      </w:r>
    </w:p>
    <w:p>
      <w:pPr>
        <w:spacing w:after="0" w:line="1" w:lineRule="exact"/>
        <w:rPr>
          <w:rFonts w:ascii="Times New Roman" w:cs="Times New Roman" w:eastAsia="Times New Roman" w:hAnsi="Times New Roman"/>
          <w:sz w:val="21"/>
          <w:szCs w:val="21"/>
          <w:b w:val="1"/>
          <w:bCs w:val="1"/>
          <w:color w:val="auto"/>
        </w:rPr>
      </w:pPr>
    </w:p>
    <w:p>
      <w:pPr>
        <w:jc w:val="both"/>
        <w:spacing w:after="0" w:line="29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at any time, without notice and without the Grantee’s consent, (iv) the Award is discretionary on behalf of the Company and is not related to the salary or any other contractual benefits granted to the Grantee by the Company or any Affiliate, and therefore, any benefits derived from the Award will not under any circumstances be considered as an integral part of the Grantee’s compensation, (v) the value of the Award will not be considered at any time for purposes of any severance calculations associated</w:t>
      </w:r>
    </w:p>
    <w:p>
      <w:pPr>
        <w:spacing w:after="0" w:line="2" w:lineRule="exact"/>
        <w:rPr>
          <w:rFonts w:ascii="Times New Roman" w:cs="Times New Roman" w:eastAsia="Times New Roman" w:hAnsi="Times New Roman"/>
          <w:sz w:val="21"/>
          <w:szCs w:val="21"/>
          <w:b w:val="1"/>
          <w:bCs w:val="1"/>
          <w:color w:val="auto"/>
        </w:rPr>
      </w:pPr>
    </w:p>
    <w:p>
      <w:pPr>
        <w:spacing w:after="0" w:line="3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with the Grantee, and (vi) the Grantee understands and agrees that any modification to this Award shall not constitute a change or impairment of the terms and conditions of his or her employment with the Company or any Affiliate.</w:t>
      </w:r>
    </w:p>
    <w:p>
      <w:pPr>
        <w:spacing w:after="0" w:line="154" w:lineRule="exact"/>
        <w:rPr>
          <w:rFonts w:ascii="Times New Roman" w:cs="Times New Roman" w:eastAsia="Times New Roman" w:hAnsi="Times New Roman"/>
          <w:sz w:val="21"/>
          <w:szCs w:val="21"/>
          <w:b w:val="1"/>
          <w:bCs w:val="1"/>
          <w:color w:val="auto"/>
        </w:rPr>
      </w:pPr>
    </w:p>
    <w:p>
      <w:pPr>
        <w:jc w:val="both"/>
        <w:ind w:firstLine="656"/>
        <w:spacing w:after="0" w:line="304"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If there is a change in the outstanding Shares due to a stock dividend, split, or consolidation,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recapitalization, corporate change, corporate transaction, or other similar event relating to the Company, the Committee may adjust the number of Target PSUs subject to the Award in accordance with Article 14 of the Plan.</w:t>
      </w:r>
    </w:p>
    <w:p>
      <w:pPr>
        <w:spacing w:after="0" w:line="159"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Interpretation</w:t>
      </w:r>
      <w:r>
        <w:rPr>
          <w:rFonts w:ascii="Times New Roman" w:cs="Times New Roman" w:eastAsia="Times New Roman" w:hAnsi="Times New Roman"/>
          <w:sz w:val="22"/>
          <w:szCs w:val="22"/>
          <w:color w:val="auto"/>
        </w:rPr>
        <w:t>. In accordance with the Plan and this Award Agreement, the Committee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full discretionary authority to administer the Award, including discretionary authority to interpret and construe any and all provisions relating to the Award. Decisions of the Committee shall be final, binding, and conclusive on all parties.</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It is intended that this Award Agreement is exempt from Code Section 409A and the interpretive</w:t>
      </w:r>
    </w:p>
    <w:p>
      <w:pPr>
        <w:spacing w:after="0" w:line="57" w:lineRule="exact"/>
        <w:rPr>
          <w:rFonts w:ascii="Times New Roman" w:cs="Times New Roman" w:eastAsia="Times New Roman" w:hAnsi="Times New Roman"/>
          <w:sz w:val="22"/>
          <w:szCs w:val="22"/>
          <w:b w:val="1"/>
          <w:bCs w:val="1"/>
          <w:color w:val="auto"/>
        </w:rPr>
      </w:pPr>
    </w:p>
    <w:p>
      <w:pPr>
        <w:spacing w:after="0" w:line="3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guidance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and this Award Agreement shall be administered accordingly, and interpreted and construed on a basis consistent with such intent. The provisions of Section 16.4 of the Plan are incorporated by reference herein.</w:t>
      </w:r>
    </w:p>
    <w:p>
      <w:pPr>
        <w:spacing w:after="0" w:line="127" w:lineRule="exact"/>
        <w:rPr>
          <w:rFonts w:ascii="Times New Roman" w:cs="Times New Roman" w:eastAsia="Times New Roman" w:hAnsi="Times New Roman"/>
          <w:sz w:val="22"/>
          <w:szCs w:val="22"/>
          <w:b w:val="1"/>
          <w:bCs w:val="1"/>
          <w:color w:val="auto"/>
        </w:rPr>
      </w:pPr>
    </w:p>
    <w:p>
      <w:pPr>
        <w:ind w:firstLine="656"/>
        <w:spacing w:after="0" w:line="313"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The terms of this Award Agreement shall be binding upon and inure to the benefit of the heirs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or distributees of the Grantee’s estate and any successor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5" w:right="339" w:bottom="1440" w:gutter="0" w:footer="0" w:header="0"/>
        </w:sectPr>
      </w:pPr>
    </w:p>
    <w:bookmarkStart w:id="52" w:name="page53"/>
    <w:bookmarkEnd w:id="52"/>
    <w:p>
      <w:pPr>
        <w:ind w:left="1300" w:hanging="644"/>
        <w:spacing w:after="0"/>
        <w:tabs>
          <w:tab w:leader="none" w:pos="130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Severability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b w:val="1"/>
          <w:bCs w:val="1"/>
          <w:color w:val="auto"/>
        </w:rPr>
      </w:pPr>
    </w:p>
    <w:p>
      <w:pPr>
        <w:ind w:firstLine="1304"/>
        <w:spacing w:after="0" w:line="313" w:lineRule="auto"/>
        <w:tabs>
          <w:tab w:leader="none" w:pos="1939"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Award Agreement shall be construed and administered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Delaware without regard to its conflict of law principles.</w:t>
      </w:r>
    </w:p>
    <w:p>
      <w:pPr>
        <w:spacing w:after="0" w:line="163" w:lineRule="exact"/>
        <w:rPr>
          <w:rFonts w:ascii="Times New Roman" w:cs="Times New Roman" w:eastAsia="Times New Roman" w:hAnsi="Times New Roman"/>
          <w:sz w:val="22"/>
          <w:szCs w:val="22"/>
          <w:b w:val="1"/>
          <w:bCs w:val="1"/>
          <w:color w:val="auto"/>
        </w:rPr>
      </w:pPr>
    </w:p>
    <w:p>
      <w:pPr>
        <w:jc w:val="both"/>
        <w:ind w:firstLine="1304"/>
        <w:spacing w:after="0" w:line="292" w:lineRule="auto"/>
        <w:tabs>
          <w:tab w:leader="none" w:pos="1938"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Any determination by a court of competent jurisdiction or relevant governmental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provision or part of a provision in this Award Agreement is unlawful or invalid shall not serve to invalidate any portion of this Award Agreement not found to be unlawful or invalid, and any provision or part of a provision found to be unlawful or invalid shall be construed in a manner that will give effect to the terms of such provision or part of a provision to the fullest extent possible while remaining lawful and valid.</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 of Receipt and Acceptance</w:t>
      </w:r>
      <w:r>
        <w:rPr>
          <w:rFonts w:ascii="Times New Roman" w:cs="Times New Roman" w:eastAsia="Times New Roman" w:hAnsi="Times New Roman"/>
          <w:sz w:val="22"/>
          <w:szCs w:val="22"/>
          <w:color w:val="auto"/>
        </w:rPr>
        <w:t>. By signing below (or acceptance by other means, including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signature), the undersigned acknowledges receipt and acceptance of the Award, agrees to the representations made in the Award, and indicates his/her intention to be bound by this Award Agreement and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1" w:right="33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PERFORMANCE SHARE UNIT AWARD AGREEMENT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264"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Vesting of the Target PSUs will be determined with reference to the three-year adjusted net earnings compound annual growth 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adjustment based on a relative total shareholder return measure as set forth below.</w:t>
      </w:r>
    </w:p>
    <w:p>
      <w:pPr>
        <w:spacing w:after="0" w:line="19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Target PSUs that shall become eligible to vest will be based on the Company’s three-year adjusted net earnings compound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annual growth rate (as defined below) for the three-year period beginning January 1, 20XX and ending at the close of business on December 31, 20XX (the “Performance Period”). No portion of the Target PSUs shall become eligible to vest if the Committee determines that the Company’s three-year adjusted net earnings compound annual growth rate for the Performance Period is less than XX%. If the Committee determines that the Company’s three-year adjusted net earnings compound annual growth rate for the Performance Period is greater than or equal to XX%, the percentage of the Target PSUs that shall become eligible to vest will equal the Vested Percentage (as defined in the table below).</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40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Roper Adjusted Net Earnings Compound Annual Growth Rate for</w:t>
            </w:r>
          </w:p>
        </w:tc>
        <w:tc>
          <w:tcPr>
            <w:tcW w:w="486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6"/>
              </w:rPr>
              <w:t>Vested Percentage</w:t>
            </w:r>
          </w:p>
        </w:tc>
      </w:tr>
      <w:tr>
        <w:trPr>
          <w:trHeight w:val="256"/>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Performance Period</w:t>
            </w:r>
          </w:p>
        </w:tc>
        <w:tc>
          <w:tcPr>
            <w:tcW w:w="4860" w:type="dxa"/>
            <w:vAlign w:val="bottom"/>
            <w:tcBorders>
              <w:bottom w:val="single" w:sz="8" w:color="auto"/>
              <w:right w:val="single" w:sz="8" w:color="auto"/>
            </w:tcBorders>
          </w:tcPr>
          <w:p>
            <w:pPr>
              <w:spacing w:after="0"/>
              <w:rPr>
                <w:sz w:val="22"/>
                <w:szCs w:val="22"/>
                <w:color w:val="auto"/>
              </w:rPr>
            </w:pPr>
          </w:p>
        </w:tc>
      </w:tr>
      <w:tr>
        <w:trPr>
          <w:trHeight w:val="250"/>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XX%</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XX%</w:t>
            </w:r>
          </w:p>
        </w:tc>
      </w:tr>
      <w:tr>
        <w:trPr>
          <w:trHeight w:val="250"/>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XX%-XX%</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XX%</w:t>
            </w:r>
          </w:p>
        </w:tc>
      </w:tr>
      <w:tr>
        <w:trPr>
          <w:trHeight w:val="250"/>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XX%</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XX%</w:t>
            </w:r>
          </w:p>
        </w:tc>
      </w:tr>
      <w:tr>
        <w:trPr>
          <w:trHeight w:val="250"/>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XX% or greater</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XX%</w:t>
            </w:r>
          </w:p>
        </w:tc>
      </w:tr>
    </w:tbl>
    <w:p>
      <w:pPr>
        <w:spacing w:after="0" w:line="342"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If the Company’s adjusted net earnings compound annual growth rate is less than XX% but greater than XX%, or less than XX% but greater than XX%, or less than XX% but at least XX% or greater, the Vested Percentage will be interpolated on a straight-line basis between the respective levels. No interpolation shall be applied if the Company’s adjusted net earnings compound annual growth rate is between XX% and XX%, in which case the Vested Percentage shall be XX%.</w:t>
      </w:r>
    </w:p>
    <w:p>
      <w:pPr>
        <w:spacing w:after="0" w:line="19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Adjusted Net Earnings Compound Annual Growth Rate </w:t>
      </w:r>
      <w:r>
        <w:rPr>
          <w:rFonts w:ascii="Times New Roman" w:cs="Times New Roman" w:eastAsia="Times New Roman" w:hAnsi="Times New Roman"/>
          <w:sz w:val="20"/>
          <w:szCs w:val="20"/>
          <w:color w:val="auto"/>
        </w:rPr>
        <w:t>shall mean the compound annual growth rate of the Company’s adjusted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earnings for the Performance Period using the Company’s 20XX adjusted net earnings of $XXXX million as the base line. The Company’s adjusted net earnings is net earnings from continuing operations increased or reduced to eliminate the effects of extraordinary items, accounting changes, financial impacts associated with minority investments, gains or losses from dispositions and associated income taxes, restructuring of debt obligations, asset dispositions, asset write-downs or impairment charges, acquisition-related expenses on completed acquisitions, acquisition-related intangible amortization, litigation settlements, litigation judgments, reorganization and restructuring programs, and non-recurring or special items, and shall be calculated consistent with the manner in which the Company’s adjusted net earnings (or if such are not reported, then the reporting of the Company’s adjusted diluted net earnings per share) are reported in the Company’s quarterly earnings releases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EX-1</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60"/>
          </w:cols>
          <w:pgMar w:left="320" w:top="1422" w:right="319" w:bottom="1440" w:gutter="0" w:footer="0" w:header="0"/>
        </w:sectPr>
      </w:pPr>
    </w:p>
    <w:bookmarkStart w:id="54" w:name="page55"/>
    <w:bookmarkEnd w:id="54"/>
    <w:p>
      <w:pPr>
        <w:spacing w:after="0" w:line="239"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Total Shareholder Return (TSR) Modifier. </w:t>
      </w:r>
      <w:r>
        <w:rPr>
          <w:rFonts w:ascii="Times New Roman" w:cs="Times New Roman" w:eastAsia="Times New Roman" w:hAnsi="Times New Roman"/>
          <w:sz w:val="20"/>
          <w:szCs w:val="20"/>
          <w:color w:val="auto"/>
        </w:rPr>
        <w:t>The total number of PSUs that will become vested will range from 0 to XX% of the Target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PSUs and will equal the Vested Percentage, as modified by the TSR Modifier Percentage as set forth in the following table: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64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Roper TSR Percentile Ranking (S&amp;P 500) for the Performance</w:t>
            </w:r>
          </w:p>
        </w:tc>
        <w:tc>
          <w:tcPr>
            <w:tcW w:w="562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TSR Modifier Percentage</w:t>
            </w:r>
          </w:p>
        </w:tc>
      </w:tr>
      <w:tr>
        <w:trPr>
          <w:trHeight w:val="257"/>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5620" w:type="dxa"/>
            <w:vAlign w:val="bottom"/>
            <w:tcBorders>
              <w:bottom w:val="single" w:sz="8" w:color="auto"/>
              <w:right w:val="single" w:sz="8" w:color="auto"/>
            </w:tcBorders>
          </w:tcPr>
          <w:p>
            <w:pPr>
              <w:spacing w:after="0"/>
              <w:rPr>
                <w:sz w:val="22"/>
                <w:szCs w:val="22"/>
                <w:color w:val="auto"/>
              </w:rPr>
            </w:pPr>
          </w:p>
        </w:tc>
      </w:tr>
      <w:tr>
        <w:trPr>
          <w:trHeight w:val="372"/>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Below or equal to the XX</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-XX%</w:t>
            </w:r>
          </w:p>
        </w:tc>
      </w:tr>
      <w:tr>
        <w:trPr>
          <w:trHeight w:val="372"/>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The XX</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 (no modification)</w:t>
            </w:r>
          </w:p>
        </w:tc>
      </w:tr>
      <w:tr>
        <w:trPr>
          <w:trHeight w:val="371"/>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Above or equal to the XX</w:t>
            </w:r>
            <w:r>
              <w:rPr>
                <w:rFonts w:ascii="Times New Roman" w:cs="Times New Roman" w:eastAsia="Times New Roman" w:hAnsi="Times New Roman"/>
                <w:sz w:val="25"/>
                <w:szCs w:val="25"/>
                <w:color w:val="auto"/>
                <w:w w:val="98"/>
                <w:vertAlign w:val="superscript"/>
              </w:rPr>
              <w:t>th</w:t>
            </w:r>
            <w:r>
              <w:rPr>
                <w:rFonts w:ascii="Times New Roman" w:cs="Times New Roman" w:eastAsia="Times New Roman" w:hAnsi="Times New Roman"/>
                <w:sz w:val="20"/>
                <w:szCs w:val="20"/>
                <w:color w:val="auto"/>
                <w:w w:val="98"/>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+XX%</w:t>
            </w:r>
          </w:p>
        </w:tc>
      </w:tr>
    </w:tbl>
    <w:p>
      <w:pPr>
        <w:spacing w:after="0" w:line="328"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If the TSR Percentile Ranking is less than the XXth percentile but greater than the XXth percentile, or less than the XXth percentile but greater than the XXth percentile, the TSR Modifier Percentage will be interpolated on a straight-line basis between the respective levels.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Vesting Cap. </w:t>
      </w:r>
      <w:r>
        <w:rPr>
          <w:rFonts w:ascii="Times New Roman" w:cs="Times New Roman" w:eastAsia="Times New Roman" w:hAnsi="Times New Roman"/>
          <w:sz w:val="19"/>
          <w:szCs w:val="19"/>
          <w:color w:val="auto"/>
        </w:rPr>
        <w:t>In no event shall the Vested Percentage exceed XX% of the Target PSUs regardless of the Company’s TSR Percentile Ranking.</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Definitions relevant to the calculation of the TSR Modifier Percentage are as follows:</w:t>
      </w:r>
    </w:p>
    <w:p>
      <w:pPr>
        <w:spacing w:after="0" w:line="279"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Closing Price </w:t>
      </w:r>
      <w:r>
        <w:rPr>
          <w:rFonts w:ascii="Times New Roman" w:cs="Times New Roman" w:eastAsia="Times New Roman" w:hAnsi="Times New Roman"/>
          <w:sz w:val="20"/>
          <w:szCs w:val="20"/>
          <w:color w:val="auto"/>
        </w:rPr>
        <w:t>means the weighted average closing price of a share of a company’s stock for the continuous fifteen trading days ending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last trading day of the Performance Period.</w:t>
      </w:r>
    </w:p>
    <w:p>
      <w:pPr>
        <w:spacing w:after="0" w:line="19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b w:val="1"/>
          <w:bCs w:val="1"/>
          <w:color w:val="auto"/>
        </w:rPr>
        <w:t xml:space="preserve">Opening Price </w:t>
      </w:r>
      <w:r>
        <w:rPr>
          <w:rFonts w:ascii="Times New Roman" w:cs="Times New Roman" w:eastAsia="Times New Roman" w:hAnsi="Times New Roman"/>
          <w:sz w:val="20"/>
          <w:szCs w:val="20"/>
          <w:color w:val="auto"/>
        </w:rPr>
        <w:t>means the weighted average closing price of a share of a company’s stock ending for the continuous fifteen trading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preceding the first day of the Performance Period. The Opening Price shall be adjusted for stock splits and reverse stock splits that occur during the Performance Period.</w:t>
      </w:r>
    </w:p>
    <w:p>
      <w:pPr>
        <w:spacing w:after="0" w:line="21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S&amp;P 500 </w:t>
      </w:r>
      <w:r>
        <w:rPr>
          <w:rFonts w:ascii="Times New Roman" w:cs="Times New Roman" w:eastAsia="Times New Roman" w:hAnsi="Times New Roman"/>
          <w:sz w:val="20"/>
          <w:szCs w:val="20"/>
          <w:color w:val="auto"/>
        </w:rPr>
        <w:t>means the companies constituting the Standard &amp; Poor’s 500 Index as of the beginning of the Performance Period. Any component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of the Standard &amp; Poor’s 500 Index that is acquired, taken private, delisted, liquidated, or no longer publicly traded due to filing for bankruptcy protection at any time during the Performance Period will be eliminated from the S&amp;P 500 for the entire Performance Period. There will be no adjustments to the S&amp;P 500 to account for any other changes to the Standard &amp; Poor’s 500 Index during the Performance Period.</w:t>
      </w:r>
    </w:p>
    <w:p>
      <w:pPr>
        <w:spacing w:after="0" w:line="216"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9"/>
          <w:szCs w:val="19"/>
          <w:b w:val="1"/>
          <w:bCs w:val="1"/>
          <w:color w:val="auto"/>
        </w:rPr>
        <w:t xml:space="preserve">TSR </w:t>
      </w:r>
      <w:r>
        <w:rPr>
          <w:rFonts w:ascii="Times New Roman" w:cs="Times New Roman" w:eastAsia="Times New Roman" w:hAnsi="Times New Roman"/>
          <w:sz w:val="19"/>
          <w:szCs w:val="19"/>
          <w:color w:val="auto"/>
        </w:rPr>
        <w:t>means the total shareholder return during the Performance Period, which will be calculated as the (i) Closing Price minus Opening Price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plus cumulative dividends, </w:t>
      </w:r>
      <w:r>
        <w:rPr>
          <w:rFonts w:ascii="Times New Roman" w:cs="Times New Roman" w:eastAsia="Times New Roman" w:hAnsi="Times New Roman"/>
          <w:sz w:val="19"/>
          <w:szCs w:val="19"/>
          <w:i w:val="1"/>
          <w:iCs w:val="1"/>
          <w:color w:val="auto"/>
        </w:rPr>
        <w:t>divided by</w:t>
      </w:r>
      <w:r>
        <w:rPr>
          <w:rFonts w:ascii="Times New Roman" w:cs="Times New Roman" w:eastAsia="Times New Roman" w:hAnsi="Times New Roman"/>
          <w:sz w:val="19"/>
          <w:szCs w:val="19"/>
          <w:color w:val="auto"/>
        </w:rPr>
        <w:t xml:space="preserve"> (ii) Opening Price. No adjustments to TSR shall be made for stock issuances or stock buybacks during the Performance Period, except for those undertaken by the Company, in which case any adjustments shall be at the reasonable discretion of the Committee. Each S&amp;P 500 company’s TSR shall be calculated in the local currency to eliminate foreign exchange fluctuations.</w:t>
      </w:r>
    </w:p>
    <w:p>
      <w:pPr>
        <w:spacing w:after="0" w:line="182"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Other Terms and Conditions. </w:t>
      </w:r>
      <w:r>
        <w:rPr>
          <w:rFonts w:ascii="Times New Roman" w:cs="Times New Roman" w:eastAsia="Times New Roman" w:hAnsi="Times New Roman"/>
          <w:sz w:val="20"/>
          <w:szCs w:val="20"/>
          <w:color w:val="auto"/>
        </w:rPr>
        <w:t>All vesting referenced above is contingent on a determination by the Committee that the Performance Goals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Performance Period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EX-2</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60"/>
          </w:cols>
          <w:pgMar w:left="320" w:top="1440"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APPENDIX A TO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UNIT AWARD AGREEMENT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CONFIDENTIALITY, INTELLECTUAL PROPERTY,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NON-COMPETITION AND NON-SOLICITATION AGREEMENT</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This Confidentiality, Intellectual Property, Non-Competition and Non-Solicitation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by and between Roper Technologies, Inc. and the Participant.</w:t>
      </w:r>
    </w:p>
    <w:p>
      <w:pPr>
        <w:spacing w:after="0" w:line="14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WHEREAS, Roper Technologies, Inc.’s grant of performance based Restricted Stock Units with a grant date specified in the Performance Share Unit Award Agreement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is conditioned upon my execution of this Agreement, in consideration of Roper Technologies, Inc.’s grant of such performance based Restricted Stock Units and the mutual promises contained in this Agreement, Roper Technologies, Inc. and I agree to the following terms and conditions:</w:t>
      </w:r>
    </w:p>
    <w:p>
      <w:pPr>
        <w:spacing w:after="0" w:line="171"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Position of Trust</w:t>
      </w:r>
      <w:r>
        <w:rPr>
          <w:rFonts w:ascii="Times New Roman" w:cs="Times New Roman" w:eastAsia="Times New Roman" w:hAnsi="Times New Roman"/>
          <w:sz w:val="19"/>
          <w:szCs w:val="19"/>
          <w:color w:val="auto"/>
        </w:rPr>
        <w:t>. As used herein: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Roper Technologies, Inc., and any Affiliate that I am transferred to, am entrusted</w:t>
      </w:r>
    </w:p>
    <w:p>
      <w:pPr>
        <w:spacing w:after="0" w:line="65" w:lineRule="exact"/>
        <w:rPr>
          <w:rFonts w:ascii="Times New Roman" w:cs="Times New Roman" w:eastAsia="Times New Roman" w:hAnsi="Times New Roman"/>
          <w:sz w:val="19"/>
          <w:szCs w:val="19"/>
          <w:b w:val="1"/>
          <w:bCs w:val="1"/>
          <w:color w:val="auto"/>
        </w:rPr>
      </w:pPr>
    </w:p>
    <w:p>
      <w:pPr>
        <w:jc w:val="both"/>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with Confidential Information about, or am required to provide services to in the course of my employment or services.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is any corporation, entity or organization that Roper Technologies, Inc. owns a controlling interest in or that is under common ownership and</w:t>
      </w:r>
    </w:p>
    <w:p>
      <w:pPr>
        <w:spacing w:after="0" w:line="1" w:lineRule="exact"/>
        <w:rPr>
          <w:rFonts w:ascii="Times New Roman" w:cs="Times New Roman" w:eastAsia="Times New Roman" w:hAnsi="Times New Roman"/>
          <w:sz w:val="19"/>
          <w:szCs w:val="19"/>
          <w:b w:val="1"/>
          <w:bCs w:val="1"/>
          <w:color w:val="auto"/>
        </w:rPr>
      </w:pPr>
    </w:p>
    <w:p>
      <w:pPr>
        <w:jc w:val="both"/>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control with Roper Technologies, Inc. I acknowledge that I am being placed in a position of special trust and confidence. I understand that the Company has spent and will continue to spend substantial time and money developing its technologies, products and services and training its employees on its technologies, products and services. The Company also has dedicated its time and resources developing and maintaining</w:t>
      </w:r>
    </w:p>
    <w:p>
      <w:pPr>
        <w:spacing w:after="0" w:line="1" w:lineRule="exact"/>
        <w:rPr>
          <w:rFonts w:ascii="Times New Roman" w:cs="Times New Roman" w:eastAsia="Times New Roman" w:hAnsi="Times New Roman"/>
          <w:sz w:val="19"/>
          <w:szCs w:val="19"/>
          <w:b w:val="1"/>
          <w:bCs w:val="1"/>
          <w:color w:val="auto"/>
        </w:rPr>
      </w:pP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 xml:space="preserve">relationships with existing and potential customers, clients, referral sources and vendors. Through my position, the Company will provide me with one or more of the following: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Confidential Information;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authorization to develop and expand relationships with customers, prospective customers, and others involved in the Company’s business that are key to the development of goodwill for the Company; and/or</w:t>
      </w:r>
    </w:p>
    <w:p>
      <w:pPr>
        <w:jc w:val="both"/>
        <w:spacing w:after="0" w:line="30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 </w:t>
      </w:r>
      <w:r>
        <w:rPr>
          <w:rFonts w:ascii="Times New Roman" w:cs="Times New Roman" w:eastAsia="Times New Roman" w:hAnsi="Times New Roman"/>
          <w:sz w:val="19"/>
          <w:szCs w:val="19"/>
          <w:color w:val="auto"/>
        </w:rPr>
        <w:t>specialized training related to the Company’s business and customers. I understand that the Company will provide me with one or more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these items in reliance upon my promise to abide by all of the restrictions in this Agreement. I agree that the business in which the Company</w:t>
      </w: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is engaged is extremely competitive and that through my employment with the Company I have received and had access to and will receive and have access to Confidential Information (as defined below), customer contact, and proprietary materials related to the Company’s business that would give me an unfair competitive advantage in competition against the Company if not subject to restrictions provided for in this Agreement.</w:t>
      </w:r>
    </w:p>
    <w:p>
      <w:pPr>
        <w:spacing w:after="0" w:line="170" w:lineRule="exact"/>
        <w:rPr>
          <w:rFonts w:ascii="Times New Roman" w:cs="Times New Roman" w:eastAsia="Times New Roman" w:hAnsi="Times New Roman"/>
          <w:sz w:val="19"/>
          <w:szCs w:val="19"/>
          <w:b w:val="1"/>
          <w:bCs w:val="1"/>
          <w:color w:val="auto"/>
        </w:rPr>
      </w:pPr>
    </w:p>
    <w:p>
      <w:pPr>
        <w:jc w:val="both"/>
        <w:ind w:firstLine="8"/>
        <w:spacing w:after="0" w:line="288" w:lineRule="auto"/>
        <w:tabs>
          <w:tab w:leader="none" w:pos="36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Nondisclosure Obligation</w:t>
      </w:r>
      <w:r>
        <w:rPr>
          <w:rFonts w:ascii="Times New Roman" w:cs="Times New Roman" w:eastAsia="Times New Roman" w:hAnsi="Times New Roman"/>
          <w:sz w:val="20"/>
          <w:szCs w:val="20"/>
          <w:color w:val="auto"/>
        </w:rPr>
        <w:t>. I agree not to engage in any unauthorized use or disclosure of Confidential Information and to limit my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information to purposes that further the Company’s business interests consistent with my assigned job duties. As used herein,</w:t>
      </w:r>
    </w:p>
    <w:p>
      <w:pPr>
        <w:spacing w:after="0" w:line="1" w:lineRule="exact"/>
        <w:rPr>
          <w:rFonts w:ascii="Times New Roman" w:cs="Times New Roman" w:eastAsia="Times New Roman" w:hAnsi="Times New Roman"/>
          <w:sz w:val="20"/>
          <w:szCs w:val="20"/>
          <w:b w:val="1"/>
          <w:bCs w:val="1"/>
          <w:color w:val="auto"/>
        </w:rPr>
      </w:pPr>
    </w:p>
    <w:p>
      <w:pPr>
        <w:jc w:val="both"/>
        <w:spacing w:after="0" w:line="28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refers to an item of information or a compilation of information in any form (tangible or intangible) related to the Company’s business that Company has not made public or authorized public disclosure of, and that is not generally known to the public</w:t>
      </w:r>
    </w:p>
    <w:p>
      <w:pPr>
        <w:spacing w:after="0" w:line="1" w:lineRule="exact"/>
        <w:rPr>
          <w:rFonts w:ascii="Times New Roman" w:cs="Times New Roman" w:eastAsia="Times New Roman" w:hAnsi="Times New Roman"/>
          <w:sz w:val="20"/>
          <w:szCs w:val="20"/>
          <w:b w:val="1"/>
          <w:bCs w:val="1"/>
          <w:color w:val="auto"/>
        </w:rPr>
      </w:pPr>
    </w:p>
    <w:p>
      <w:pPr>
        <w:spacing w:after="0" w:line="31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through proper means. Confidential Information includes, but is not limited to: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Company’s business plans and analysis, customer and prospective customer lists,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1" w:right="339" w:bottom="1440" w:gutter="0" w:footer="0" w:header="0"/>
        </w:sectPr>
      </w:pPr>
    </w:p>
    <w:bookmarkStart w:id="56" w:name="page57"/>
    <w:bookmarkEnd w:id="56"/>
    <w:p>
      <w:pPr>
        <w:spacing w:after="0" w:line="21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 xml:space="preserve">marketing plans and strategies, research and development data, buying practices, financial data, operational data, methods, techniques, technical data, know-how, innovations, computer programs, un-patented inventions, and trade secrets;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information about the business affairs of third parties (including, but not limited to, clients and acquisition targets) that such third parties provide to Company in confidence. Confidential Information will remain protected under this Agreement if made public by improper means (such as an unauthorized disclosure by me or another person). I understand and agree that the obligations of this paragraph shall continue to apply after the termination of my employment. Nothing herein prohibits a disclosure of information that is compelled by law; provided, however, that to the extent allowed by law, if I am compelled to disclose Confidential Information I will give Company as much advance written notice as possible under the circumstances and will cooperate with Company in any legal action undertaken to protect the confidentiality of the information. Nothing in this Agreement is intended or shall be construed to prohibit or discourage me from reporting of, or opposition to, an illegal act, or as limiting or impeding the right of a non-managerial and non-supervisory employee who is covered by the National Labor Relations Act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from using or sharing information about terms and conditions of employment (such as wages, hours, or working conditions) for purposes that are protected under Section 7 of the Act (such as organization or collective bargaining).</w:t>
      </w:r>
    </w:p>
    <w:p>
      <w:pPr>
        <w:spacing w:after="0" w:line="196" w:lineRule="exact"/>
        <w:rPr>
          <w:sz w:val="20"/>
          <w:szCs w:val="20"/>
          <w:color w:val="auto"/>
        </w:rPr>
      </w:pPr>
    </w:p>
    <w:p>
      <w:pPr>
        <w:jc w:val="both"/>
        <w:ind w:firstLine="8"/>
        <w:spacing w:after="0" w:line="286" w:lineRule="auto"/>
        <w:tabs>
          <w:tab w:leader="none" w:pos="414"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Intellectual Property Obligations</w:t>
      </w:r>
      <w:r>
        <w:rPr>
          <w:rFonts w:ascii="Times New Roman" w:cs="Times New Roman" w:eastAsia="Times New Roman" w:hAnsi="Times New Roman"/>
          <w:sz w:val="20"/>
          <w:szCs w:val="20"/>
          <w:color w:val="auto"/>
        </w:rPr>
        <w:t>. I understand that I am expected, through my position with the Company, to use my creative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inventive capacities to assist the Company. I agree that during my employment I will promptly disclose to the Company any Intellectual Property that I create, conceive, or contribute to.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item that would qualify as an Invention or</w:t>
      </w:r>
    </w:p>
    <w:p>
      <w:pPr>
        <w:spacing w:after="0" w:line="1" w:lineRule="exact"/>
        <w:rPr>
          <w:rFonts w:ascii="Times New Roman" w:cs="Times New Roman" w:eastAsia="Times New Roman" w:hAnsi="Times New Roman"/>
          <w:sz w:val="20"/>
          <w:szCs w:val="20"/>
          <w:b w:val="1"/>
          <w:bCs w:val="1"/>
          <w:color w:val="auto"/>
        </w:rPr>
      </w:pPr>
    </w:p>
    <w:p>
      <w:pPr>
        <w:jc w:val="both"/>
        <w:spacing w:after="0" w:line="30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Copyrightable Work. “</w:t>
      </w:r>
      <w:r>
        <w:rPr>
          <w:rFonts w:ascii="Times New Roman" w:cs="Times New Roman" w:eastAsia="Times New Roman" w:hAnsi="Times New Roman"/>
          <w:sz w:val="19"/>
          <w:szCs w:val="19"/>
          <w:b w:val="1"/>
          <w:bCs w:val="1"/>
          <w:color w:val="auto"/>
        </w:rPr>
        <w:t>Copyrightable Works</w:t>
      </w:r>
      <w:r>
        <w:rPr>
          <w:rFonts w:ascii="Times New Roman" w:cs="Times New Roman" w:eastAsia="Times New Roman" w:hAnsi="Times New Roman"/>
          <w:sz w:val="19"/>
          <w:szCs w:val="19"/>
          <w:color w:val="auto"/>
        </w:rPr>
        <w:t>” means all original works of authorship that I prepare, alone or with others, within the scope of my employment with Company or that relate to a line of business that Company is engaged in or may reasonably be anticipated to engage in, including, but not limited to, reports, computer programs, mask works, drawings, designs, documentation and publications. “</w:t>
      </w:r>
      <w:r>
        <w:rPr>
          <w:rFonts w:ascii="Times New Roman" w:cs="Times New Roman" w:eastAsia="Times New Roman" w:hAnsi="Times New Roman"/>
          <w:sz w:val="19"/>
          <w:szCs w:val="19"/>
          <w:b w:val="1"/>
          <w:bCs w:val="1"/>
          <w:color w:val="auto"/>
        </w:rPr>
        <w:t>Inventions</w:t>
      </w:r>
      <w:r>
        <w:rPr>
          <w:rFonts w:ascii="Times New Roman" w:cs="Times New Roman" w:eastAsia="Times New Roman" w:hAnsi="Times New Roman"/>
          <w:sz w:val="19"/>
          <w:szCs w:val="19"/>
          <w:color w:val="auto"/>
        </w:rPr>
        <w:t>”</w:t>
      </w:r>
    </w:p>
    <w:p>
      <w:pPr>
        <w:jc w:val="both"/>
        <w:spacing w:after="0" w:line="28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means all intellectual property, inventions, designs, discoveries, innovations, ideas, know-how and/or improvements, whether patentable or not, and whether made by me alone or jointly with others, which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relate to the existing or foreseeable business interests of Company, </w:t>
      </w:r>
      <w:r>
        <w:rPr>
          <w:rFonts w:ascii="Times New Roman" w:cs="Times New Roman" w:eastAsia="Times New Roman" w:hAnsi="Times New Roman"/>
          <w:sz w:val="20"/>
          <w:szCs w:val="20"/>
          <w:b w:val="1"/>
          <w:bCs w:val="1"/>
          <w:color w:val="auto"/>
        </w:rPr>
        <w:t>(b)</w:t>
      </w:r>
    </w:p>
    <w:p>
      <w:pPr>
        <w:spacing w:after="0" w:line="1" w:lineRule="exact"/>
        <w:rPr>
          <w:rFonts w:ascii="Times New Roman" w:cs="Times New Roman" w:eastAsia="Times New Roman" w:hAnsi="Times New Roman"/>
          <w:sz w:val="20"/>
          <w:szCs w:val="20"/>
          <w:b w:val="1"/>
          <w:bCs w:val="1"/>
          <w:color w:val="auto"/>
        </w:rPr>
      </w:pPr>
    </w:p>
    <w:p>
      <w:pPr>
        <w:jc w:val="both"/>
        <w:spacing w:after="0" w:line="29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relate to Company’s actual or anticipated research or development,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were developed or discovered with the assistance of Company tools, equipment, personnel or other resources, or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 xml:space="preserve"> are suggested by, related to or results from any task assigned to me, Confidential Information provided to me, or work performed by me for or on behalf of the Company.</w:t>
      </w:r>
    </w:p>
    <w:p>
      <w:pPr>
        <w:spacing w:after="0" w:line="18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Ownership of Intellectual Property</w:t>
      </w:r>
      <w:r>
        <w:rPr>
          <w:rFonts w:ascii="Times New Roman" w:cs="Times New Roman" w:eastAsia="Times New Roman" w:hAnsi="Times New Roman"/>
          <w:sz w:val="20"/>
          <w:szCs w:val="20"/>
          <w:color w:val="auto"/>
        </w:rPr>
        <w:t>. I agree that all Inventions are and will remain the sole and exclusive property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 do hereby grant and assign all of my right(s), title and interest in and to any and all Inventions, inclusive of all moral rights and rights of control of any kind, to the Company. I recognize that all Copyrightable Works shall to the fullest extent permissible be considered “works made for hire” in the United States as defined in the U.S. Copyright Laws and in any other country adhering to the “works made for hire” or similar notion. All such Copyrightable Works shall from the time of creation be owned solely and exclusively by Company throughout the world. If any Copyrightable Works or portion thereof shall not be legally qualified as a work made for hire in the United States or elsewhere, or shall subsequently be held to not be a work made for hire, I do hereby grant and assign all of my right(s) (inclusive of all moral rights and rights of control of any kind), title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 and to any and all Copyrightable Works, and all registered and applied for copyrights therein, to the Company.</w:t>
      </w:r>
    </w:p>
    <w:p>
      <w:pPr>
        <w:spacing w:after="0" w:line="252"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Cooperation Obligation</w:t>
      </w:r>
      <w:r>
        <w:rPr>
          <w:rFonts w:ascii="Times New Roman" w:cs="Times New Roman" w:eastAsia="Times New Roman" w:hAnsi="Times New Roman"/>
          <w:sz w:val="20"/>
          <w:szCs w:val="20"/>
          <w:color w:val="auto"/>
        </w:rPr>
        <w:t>. When requested to do so by Company, either during or subsequent to my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I will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execute all documents requested by Company for the vesting in Company of the entire right, title and interest in and to the Inventions, Confidential Information and Copyrightable Works, and all patent application filed and issuing on the Inventions;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execute all documents requested by Company for filing and obtaining of patents or copyrights; and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provide assistance that Company reasonably requires to protect its right, title and interest in the Inventions, Confidential Information and Copyrightable Works, including, but not limited to, providing declarations and testifying in administrative and legal proceedings with regard to Inventions, Confidential Information and Copyrightable Works. The Company shall have full control over all applications for patents or other legal protection of these Inventions and Copyrightable Works. The Company is not obligated to use or exploit these Inventions or Copyrightable Works or attribute them to me. In the event that there is any invention, copyrightable work, idea, discovery, development, or other intellectual property that I own or in which I have an interest that is not owned by the Company pursuant to the above terms, and such intellectual property is incorporated into any product or service of the Company, then I hereby grant to the Company and its assigns a nonexclusive, perpetual, irrevocable, fully paid-up, royalty-free, worldwide license to any such item that is so incorporated, including all rights to make, use, sell, reproduce, display, modify, or distribute the item.</w:t>
      </w:r>
    </w:p>
    <w:p>
      <w:pPr>
        <w:spacing w:after="0" w:line="181"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Nonsolicitation and Noncompete Obligations</w:t>
      </w:r>
      <w:r>
        <w:rPr>
          <w:rFonts w:ascii="Times New Roman" w:cs="Times New Roman" w:eastAsia="Times New Roman" w:hAnsi="Times New Roman"/>
          <w:sz w:val="19"/>
          <w:szCs w:val="19"/>
          <w:color w:val="auto"/>
        </w:rPr>
        <w:t>. As used herein, the following definitions shall apply: “</w:t>
      </w:r>
      <w:r>
        <w:rPr>
          <w:rFonts w:ascii="Times New Roman" w:cs="Times New Roman" w:eastAsia="Times New Roman" w:hAnsi="Times New Roman"/>
          <w:sz w:val="19"/>
          <w:szCs w:val="19"/>
          <w:b w:val="1"/>
          <w:bCs w:val="1"/>
          <w:color w:val="auto"/>
        </w:rPr>
        <w:t>Conflicting Product or Service</w:t>
      </w:r>
      <w:r>
        <w:rPr>
          <w:rFonts w:ascii="Times New Roman" w:cs="Times New Roman" w:eastAsia="Times New Roman" w:hAnsi="Times New Roman"/>
          <w:sz w:val="19"/>
          <w:szCs w:val="19"/>
          <w:color w:val="auto"/>
        </w:rPr>
        <w:t>”</w:t>
      </w:r>
    </w:p>
    <w:p>
      <w:pPr>
        <w:spacing w:after="0" w:line="69" w:lineRule="exact"/>
        <w:rPr>
          <w:rFonts w:ascii="Times New Roman" w:cs="Times New Roman" w:eastAsia="Times New Roman" w:hAnsi="Times New Roman"/>
          <w:sz w:val="19"/>
          <w:szCs w:val="19"/>
          <w:b w:val="1"/>
          <w:bCs w:val="1"/>
          <w:color w:val="auto"/>
        </w:rPr>
      </w:pP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means any product or service of any person or organization other than Company that competes with a product or service of the Company, whether in existence or under development, that I had involvement with or received Confidential Information about during the Look Back Period. The “</w:t>
      </w:r>
      <w:r>
        <w:rPr>
          <w:rFonts w:ascii="Times New Roman" w:cs="Times New Roman" w:eastAsia="Times New Roman" w:hAnsi="Times New Roman"/>
          <w:sz w:val="20"/>
          <w:szCs w:val="20"/>
          <w:b w:val="1"/>
          <w:bCs w:val="1"/>
          <w:color w:val="auto"/>
        </w:rPr>
        <w:t>X Look Back Period</w:t>
      </w:r>
      <w:r>
        <w:rPr>
          <w:rFonts w:ascii="Times New Roman" w:cs="Times New Roman" w:eastAsia="Times New Roman" w:hAnsi="Times New Roman"/>
          <w:sz w:val="20"/>
          <w:szCs w:val="20"/>
          <w:color w:val="auto"/>
        </w:rPr>
        <w:t>” refers to the last two (2) years of my employment with Company or such lesser period as I may have</w:t>
      </w:r>
    </w:p>
    <w:p>
      <w:pPr>
        <w:jc w:val="both"/>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been employed with the Company and the “</w:t>
      </w:r>
      <w:r>
        <w:rPr>
          <w:rFonts w:ascii="Times New Roman" w:cs="Times New Roman" w:eastAsia="Times New Roman" w:hAnsi="Times New Roman"/>
          <w:sz w:val="20"/>
          <w:szCs w:val="20"/>
          <w:b w:val="1"/>
          <w:bCs w:val="1"/>
          <w:color w:val="auto"/>
        </w:rPr>
        <w:t>Y Look Back Period</w:t>
      </w:r>
      <w:r>
        <w:rPr>
          <w:rFonts w:ascii="Times New Roman" w:cs="Times New Roman" w:eastAsia="Times New Roman" w:hAnsi="Times New Roman"/>
          <w:sz w:val="20"/>
          <w:szCs w:val="20"/>
          <w:color w:val="auto"/>
        </w:rPr>
        <w:t>” refers to the last twelve (12) months of my employment with the Company or such lesser period as I may have been employed with the Company. “</w:t>
      </w:r>
      <w:r>
        <w:rPr>
          <w:rFonts w:ascii="Times New Roman" w:cs="Times New Roman" w:eastAsia="Times New Roman" w:hAnsi="Times New Roman"/>
          <w:sz w:val="20"/>
          <w:szCs w:val="20"/>
          <w:b w:val="1"/>
          <w:bCs w:val="1"/>
          <w:color w:val="auto"/>
        </w:rPr>
        <w:t>Conflicting Organization</w:t>
      </w:r>
      <w:r>
        <w:rPr>
          <w:rFonts w:ascii="Times New Roman" w:cs="Times New Roman" w:eastAsia="Times New Roman" w:hAnsi="Times New Roman"/>
          <w:sz w:val="20"/>
          <w:szCs w:val="20"/>
          <w:color w:val="auto"/>
        </w:rPr>
        <w:t>” means any person or</w:t>
      </w:r>
    </w:p>
    <w:p>
      <w:pPr>
        <w:spacing w:after="0" w:line="1" w:lineRule="exact"/>
        <w:rPr>
          <w:rFonts w:ascii="Times New Roman" w:cs="Times New Roman" w:eastAsia="Times New Roman" w:hAnsi="Times New Roman"/>
          <w:sz w:val="19"/>
          <w:szCs w:val="19"/>
          <w:b w:val="1"/>
          <w:bCs w:val="1"/>
          <w:color w:val="auto"/>
        </w:rPr>
      </w:pPr>
    </w:p>
    <w:p>
      <w:pPr>
        <w:jc w:val="both"/>
        <w:ind w:right="20"/>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organization which is engaged in or planning to become engaged in development, production, marketing, or selling of a Conflicting Product or Service. “</w:t>
      </w:r>
      <w:r>
        <w:rPr>
          <w:rFonts w:ascii="Times New Roman" w:cs="Times New Roman" w:eastAsia="Times New Roman" w:hAnsi="Times New Roman"/>
          <w:sz w:val="19"/>
          <w:szCs w:val="19"/>
          <w:b w:val="1"/>
          <w:bCs w:val="1"/>
          <w:color w:val="auto"/>
        </w:rPr>
        <w:t>Covered Customer</w:t>
      </w:r>
      <w:r>
        <w:rPr>
          <w:rFonts w:ascii="Times New Roman" w:cs="Times New Roman" w:eastAsia="Times New Roman" w:hAnsi="Times New Roman"/>
          <w:sz w:val="19"/>
          <w:szCs w:val="19"/>
          <w:color w:val="auto"/>
        </w:rPr>
        <w:t>” is a Company customer (person or entity) that I, or persons under my supervision or management, had business-related contact or dealings with on behalf of the Company in the Y Look Back Period. A customer is understood to include persons</w:t>
      </w:r>
    </w:p>
    <w:p>
      <w:pPr>
        <w:spacing w:after="0" w:line="1" w:lineRule="exact"/>
        <w:rPr>
          <w:rFonts w:ascii="Times New Roman" w:cs="Times New Roman" w:eastAsia="Times New Roman" w:hAnsi="Times New Roman"/>
          <w:sz w:val="19"/>
          <w:szCs w:val="19"/>
          <w:b w:val="1"/>
          <w:bCs w:val="1"/>
          <w:color w:val="auto"/>
        </w:rPr>
      </w:pPr>
    </w:p>
    <w:p>
      <w:pPr>
        <w:jc w:val="both"/>
        <w:spacing w:after="0" w:line="30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or entities that the Company is doing business with (as reflected by any sales or services provided to that person in the preceding two (2) year period) and those with whom the Company has a reasonable expectation of doing business based upon proposals or other business-related contact engaged in with the person or entity in the six (6) month period preceding the termination of my employment with the Company.</w:t>
      </w:r>
    </w:p>
    <w:p>
      <w:pPr>
        <w:jc w:val="both"/>
        <w:spacing w:after="0" w:line="30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Assigned Territory</w:t>
      </w:r>
      <w:r>
        <w:rPr>
          <w:rFonts w:ascii="Times New Roman" w:cs="Times New Roman" w:eastAsia="Times New Roman" w:hAnsi="Times New Roman"/>
          <w:sz w:val="19"/>
          <w:szCs w:val="19"/>
          <w:color w:val="auto"/>
        </w:rPr>
        <w:t>” is the geographic area, by state, county, or other recognized geographic boundary that is assigned to me as a limitation on where I am to do business for the Company if my responsibilities for the Company are limited to, or confined to a specific geographic</w:t>
      </w: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territory. The Company does business throughout the United States and worldwide in all other countries where it can lawfully do business. Accordingly, if I am not provided a more limited territory assignment, then the Assigned Territory applicable to me shall be understood to be the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where I am employed and provide services, the United States, and the other countries throughout the world where the Company marketed products or services that I had involvement with, during the Y Look Back Period. To “solicit” refers to any intentional communication or conduct that encourages or induces action in another party or is likely to do so, without regard for which party first initiated contact or communication, and without regard to whether the communication or conduct was in response to an inquiry or request. The date or event of “</w:t>
      </w: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refers to the end of employment regardless of which party ends the employment relationship, why the relationship is ended, or how the relationship is ended (resignation, dismissal, lay off, end of fixed employment term, or otherwise).</w:t>
      </w:r>
    </w:p>
    <w:p>
      <w:pPr>
        <w:spacing w:after="0" w:line="174"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Non-Compete</w:t>
      </w:r>
      <w:r>
        <w:rPr>
          <w:rFonts w:ascii="Times New Roman" w:cs="Times New Roman" w:eastAsia="Times New Roman" w:hAnsi="Times New Roman"/>
          <w:sz w:val="20"/>
          <w:szCs w:val="20"/>
          <w:color w:val="auto"/>
        </w:rPr>
        <w:t>. During my employment with Company, I will avoid competing with the Company or providing unauthorized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assistance to a Conflicting Organization. In order to protect the Company’s trade secrets and other business interests invested in me, for a period of twenty-four (24) months after the termination of my employment with Company, I will not, to the extent permitted by applicable law, engage in any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within my Assigned Territory.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xml:space="preserve">” are any activities or services for a Conflicting Organization (as an employee, consultant, contractor, officer, owner, director, or otherwise)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involve performing, supervising, or managing services that are the same as or similar in function or purpose to those I performed, supervised, or managed for the Company in the X Look Back Period,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involve a Conflicting Product or Service,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would be likely to involve the use of Confidential Information. Notwithstanding the foregoing, I may accept employment with a Conflicting Organization whose business is diversified and which is, as to that part of its business in which I accept employment, not a Conflicting Organization if prior to acceptance I provide the Company written notice of the position I am taking and provide written assurances satisfactory to Company that the position will not involve a Conflicting Product or Service or involve use of Confidential Information.</w:t>
      </w:r>
    </w:p>
    <w:p>
      <w:pPr>
        <w:spacing w:after="0" w:line="18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Nonsolicitation of Customers</w:t>
      </w:r>
      <w:r>
        <w:rPr>
          <w:rFonts w:ascii="Times New Roman" w:cs="Times New Roman" w:eastAsia="Times New Roman" w:hAnsi="Times New Roman"/>
          <w:sz w:val="20"/>
          <w:szCs w:val="20"/>
          <w:color w:val="auto"/>
        </w:rPr>
        <w:t>. In order to protect the Company’s trade secrets and other legitimate business interests,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my employment with Company and for twenty-four (24) months after the termination of my employment for any reason, I will not, in person or through the direction or control of others, knowingly solicit business from, contact or communicate with a Covered Customer for the purpose of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selling or servicing a Conflicting Product or Service, or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diverting a business opportunity away from the Company. The foregoing is understood to be reasonably limited by geography to the locations where the Covered Customer does business and is available for contact. If a geographic limitation is required under applicable law or if at the time of the termination of my employment my primary area of responsibility is limited to the sale or provision of products or services within one or more Assigned Territories (applicable to myself or individuals I manage or supervise), then the post-employment restrictions set forth herein shall include and be limited to those Assigned Territory(s) applicable to me during the Y Look Back Period.</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Nonsolicitation of Employees and Sales Representatives</w:t>
      </w:r>
      <w:r>
        <w:rPr>
          <w:rFonts w:ascii="Times New Roman" w:cs="Times New Roman" w:eastAsia="Times New Roman" w:hAnsi="Times New Roman"/>
          <w:sz w:val="20"/>
          <w:szCs w:val="20"/>
          <w:color w:val="auto"/>
        </w:rPr>
        <w:t>. During my employment with the Company,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twenty-four (24) months after the termination of my employment, I will not solicit or communicate with, in person or through others, an employee or individual sales representative of the Company that I worked with or became familiar with as a result of my association with the Company, for the purpose of inducing or encouraging such person to end his or her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with the Company or to provide services to a Conflicting Organization. Nothing in this Section 4.3 is intended to prohibit general advertising to fill an opening in a publication directed to the public at large (such as a “want ad” in a newspaper) (and any subsequent hiring as a result thereof) so long as it does not target the Company’s employees or representatives.</w:t>
      </w:r>
    </w:p>
    <w:p>
      <w:pPr>
        <w:spacing w:after="0" w:line="164"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Terms, Conditions, and Representations.</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No Violation of Agreements with Prior Employers</w:t>
      </w:r>
      <w:r>
        <w:rPr>
          <w:rFonts w:ascii="Times New Roman" w:cs="Times New Roman" w:eastAsia="Times New Roman" w:hAnsi="Times New Roman"/>
          <w:sz w:val="20"/>
          <w:szCs w:val="20"/>
          <w:color w:val="auto"/>
        </w:rPr>
        <w:t>. I am under no contractual obligations with a prior employer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that would prohibit me from being employed with the Company or from performing the duties of the position I am being or have been hired to perform. I agree that I will not disclose to the Company or use for the Company’s benefit any information that to my knowledge is proprietary or confidential to any of my prior employers, without proper consent from the prior employer, if I am in possession of any such information.</w:t>
      </w:r>
    </w:p>
    <w:p>
      <w:pPr>
        <w:spacing w:after="0" w:line="17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I understand that this Agreement does not obligate me to remain employed by the Company nor does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confer upon me the right to continued employment by the Company. Except to the extent that I have entered into a written employment agreement with the Company which governs my employment relationship with the Company, the Company and I each have the right to terminate the employment relationship at any time, for any or no reason, with or without notice and with or without cause.</w:t>
      </w:r>
    </w:p>
    <w:p>
      <w:pPr>
        <w:spacing w:after="0" w:line="16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b w:val="1"/>
          <w:bCs w:val="1"/>
          <w:u w:val="single" w:color="auto"/>
          <w:color w:val="auto"/>
        </w:rPr>
        <w:t>Provisions are Reasonable</w:t>
      </w:r>
      <w:r>
        <w:rPr>
          <w:rFonts w:ascii="Times New Roman" w:cs="Times New Roman" w:eastAsia="Times New Roman" w:hAnsi="Times New Roman"/>
          <w:sz w:val="20"/>
          <w:szCs w:val="20"/>
          <w:color w:val="auto"/>
        </w:rPr>
        <w:t>. I acknowledge and agree that it is reasonable and necessary for the protection of the goodwill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continued business of Company that I abide by the covenants and agreements contained in this Agreement during and following my employment with Company and that Company will suffer irreparable injury, loss, harm and damage if I engage in conduct prohibited in this Agreement. My experience and abilities are such that compliance with this Agreement will not cause any undue hardship or unreasonable restriction on my ability to earn a livelihood and that the restrictions on my activities during and after employment do not prevent me from using skills in any business or activity that is not in competition with Company. Nothing in this Agreement shall be construed to limit or reduce any common law or statutory duty I would otherwise owe to Company absent this Agreement, including but not limited to my duty of loyalty and fiduciary duty as an employee placed in a special position of trust; nor shall this Agreement limit or eliminate any remedies available to the Company for a violation of such duties.</w:t>
      </w:r>
    </w:p>
    <w:p>
      <w:pPr>
        <w:spacing w:after="0" w:line="17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b w:val="1"/>
          <w:bCs w:val="1"/>
          <w:u w:val="single" w:color="auto"/>
          <w:color w:val="auto"/>
        </w:rPr>
        <w:t>Notifications Related to New Employment</w:t>
      </w:r>
      <w:r>
        <w:rPr>
          <w:rFonts w:ascii="Times New Roman" w:cs="Times New Roman" w:eastAsia="Times New Roman" w:hAnsi="Times New Roman"/>
          <w:sz w:val="20"/>
          <w:szCs w:val="20"/>
          <w:color w:val="auto"/>
        </w:rPr>
        <w:t>. I acknowledge that I will have the responsibility to inform any prospective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of this Agreement and its restrictions prior to accepting employment with such employer. The Company and I are both entitled to express our opinions to others about the applicability of this Agreement to third parties. While I reserve the right to communicate my disagreement with such an opinion if I disagree, I recognize the Company’s legitimate business interest in expressing its opinion to a third party (such as, but not limited to, a prospective employer or a customer of the Company) and consent to it doing so if it believes such is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12"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5.5 </w:t>
      </w:r>
      <w:r>
        <w:rPr>
          <w:rFonts w:ascii="Times New Roman" w:cs="Times New Roman" w:eastAsia="Times New Roman" w:hAnsi="Times New Roman"/>
          <w:sz w:val="20"/>
          <w:szCs w:val="20"/>
          <w:b w:val="1"/>
          <w:bCs w:val="1"/>
          <w:u w:val="single" w:color="auto"/>
          <w:color w:val="auto"/>
        </w:rPr>
        <w:t>Special Remedies</w:t>
      </w:r>
      <w:r>
        <w:rPr>
          <w:rFonts w:ascii="Times New Roman" w:cs="Times New Roman" w:eastAsia="Times New Roman" w:hAnsi="Times New Roman"/>
          <w:sz w:val="20"/>
          <w:szCs w:val="20"/>
          <w:color w:val="auto"/>
        </w:rPr>
        <w:t>. I recognize that any breach by me of this Agreement will cause the Company irreparable harm that cannot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compensated adequately by an award of monetary damages. I agree that the Company may seek and obtain injunctive relief in addition to damages the Company may recover at law. If I violate one of the post-employment restrictions in this Agreement on which there is a specific time limitation, the time period for that restriction will be extended by one day for each day I am found to be in violation of it, up to a maximum extension of time equal in length to the original period of restriction, so as to give the Company the benefit of a period of forbearance by me that is equal to the original length of time provided for. All remedies for enforcement of this Agreement shall be cumulative and not exclusive. If a legal action becomes necessary for the Company to enforce this Agreement, the Company shall have the right to recover the reasonable attorneys’ fees and costs it incurs as a result of such action in the event it prevails in any such action.</w:t>
      </w:r>
    </w:p>
    <w:p>
      <w:pPr>
        <w:spacing w:after="0" w:line="178"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5.6 </w:t>
      </w: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In order to maintain uniformity in the interpretation of this Agreement across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operations in many different states, the parties have expressly agreed that this Agreement, the parties’ performance hereunder and the relationship between them shall be governed by, construed and enforced in accordance with the laws of the State of Delaware without regard to the conflict of law rules or limitations of Delaware or any other state that may otherwise apply. Any legal action arising from this Agreement shall be brought in the State of Florida or in the state where I was last employed for the Company (based on the office or location I was assigned to by the Company for reporting purposes) or in the state where the Company is headquartered, and I consent to the personal jurisdiction of the courts in such locations over me and waive any and all objections to the contrary.</w:t>
      </w:r>
    </w:p>
    <w:p>
      <w:pPr>
        <w:spacing w:after="0" w:line="188"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5.7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To the extent any portion of this Agreement or any portion of any provision of this Agreement is held to be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within a particular jurisdiction, such provision shall be construed by limiting and reducing it so as to contain the maximum restrictions permitted by applicable law within that jurisdiction. All remaining provisions of this Agreement, and/or portions thereof, shall remain in full force and effect and the enforceability of the Agreement outside the jurisdiction at issue shall not be affected. Except where otherwise prohibited by applicable law, all of the restrictive covenants in this Agreement, shall be construed as agreements independent of one another and any other provision of this Agreement and shall survive the termination of this Agreement and my employment with the Company; and, the existence of any claim or cause of action against the Company, whether predicated on this Agreement or otherwise, shall not constitute a defense to the enforcement by the Company of such provisions.</w:t>
      </w:r>
    </w:p>
    <w:p>
      <w:pPr>
        <w:spacing w:after="0" w:line="19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5.8 </w:t>
      </w:r>
      <w:r>
        <w:rPr>
          <w:rFonts w:ascii="Times New Roman" w:cs="Times New Roman" w:eastAsia="Times New Roman" w:hAnsi="Times New Roman"/>
          <w:sz w:val="20"/>
          <w:szCs w:val="20"/>
          <w:b w:val="1"/>
          <w:bCs w:val="1"/>
          <w:u w:val="single" w:color="auto"/>
          <w:color w:val="auto"/>
        </w:rPr>
        <w:t>Integration</w:t>
      </w:r>
      <w:r>
        <w:rPr>
          <w:rFonts w:ascii="Times New Roman" w:cs="Times New Roman" w:eastAsia="Times New Roman" w:hAnsi="Times New Roman"/>
          <w:sz w:val="20"/>
          <w:szCs w:val="20"/>
          <w:color w:val="auto"/>
        </w:rPr>
        <w:t>. I agree and acknowledge that this Agreement supersedes prior agreements between me and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the subject matter addressed in this Agreement. Notwithstanding the foregoing, in the event that this Agreement is found to be unenforceable by a court of law, then any prior agreement between the parties protecting the Company’s legitimate business interests (a “Prior Agreement”) may resume effect at the election of the Company; provided, however,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the Company must make such election within ten (10) business days of such ruling of unenforceability becoming final,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no post-employment conduct by me shall be deemed to have been in violation of a post-employment restriction in the Prior Agreement prior to the Company electing to resume the Prior Agreement and communicating such election to me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1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5.9 </w:t>
      </w:r>
      <w:r>
        <w:rPr>
          <w:rFonts w:ascii="Times New Roman" w:cs="Times New Roman" w:eastAsia="Times New Roman" w:hAnsi="Times New Roman"/>
          <w:sz w:val="20"/>
          <w:szCs w:val="20"/>
          <w:b w:val="1"/>
          <w:bCs w:val="1"/>
          <w:u w:val="single" w:color="auto"/>
          <w:color w:val="auto"/>
        </w:rPr>
        <w:t>Waiver or Modification / Assignability</w:t>
      </w:r>
      <w:r>
        <w:rPr>
          <w:rFonts w:ascii="Times New Roman" w:cs="Times New Roman" w:eastAsia="Times New Roman" w:hAnsi="Times New Roman"/>
          <w:sz w:val="20"/>
          <w:szCs w:val="20"/>
          <w:color w:val="auto"/>
        </w:rPr>
        <w:t>. Neither this Agreement, nor any term or provision hereof, may be waived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in whole or in part by either party without the party that holds the right to enforce such provision expressly waiving the right to enforce such provision in writing. In the event of such a waiver from the Company, the Company’s waiver must be in writing from an officer of Roper Technologies, Inc. expressly stating that it is intended to operate as a waiver or modification of this Agreement. This Agreement shall inure to the benefit of the Company, without the need for any further action by me. I understand that the Company is the intended beneficiary of this Agreement, and that any one or more of same with a material interest in my compliance with this Agreement may enforce this Agreement. I agree that this Agreement is assignable by the Company. I hereby consent and agree to assignment by the Company of this Agreement and all rights and obligations hereunder, including, but not limited to, an assignment in connection with any merger, sale, transfer or acquisition consummated by the Company relating to all or part of its assets.</w:t>
      </w:r>
    </w:p>
    <w:p>
      <w:pPr>
        <w:spacing w:after="0" w:line="17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5.10 </w:t>
      </w:r>
      <w:r>
        <w:rPr>
          <w:rFonts w:ascii="Times New Roman" w:cs="Times New Roman" w:eastAsia="Times New Roman" w:hAnsi="Times New Roman"/>
          <w:sz w:val="20"/>
          <w:szCs w:val="20"/>
          <w:b w:val="1"/>
          <w:bCs w:val="1"/>
          <w:u w:val="single" w:color="auto"/>
          <w:color w:val="auto"/>
        </w:rPr>
        <w:t>Transfer or Renewal of Employment</w:t>
      </w:r>
      <w:r>
        <w:rPr>
          <w:rFonts w:ascii="Times New Roman" w:cs="Times New Roman" w:eastAsia="Times New Roman" w:hAnsi="Times New Roman"/>
          <w:sz w:val="20"/>
          <w:szCs w:val="20"/>
          <w:color w:val="auto"/>
        </w:rPr>
        <w:t>. This Agreement will be deemed to continue during any periods of renewal of my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including, but not limited to, periods of employment following promotions or transfers, or during any subsequent re-employment by the Company.</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i w:val="1"/>
          <w:iCs w:val="1"/>
          <w:color w:val="auto"/>
        </w:rPr>
        <w:t>Nothing in this Agreement prohibits the Participant from reporting an event that the Participant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The Participant is hereby provided notice that under the 2016 Defend Trade Secrets Act (</w:t>
      </w:r>
      <w:r>
        <w:rPr>
          <w:rFonts w:ascii="Times New Roman" w:cs="Times New Roman" w:eastAsia="Times New Roman" w:hAnsi="Times New Roman"/>
          <w:sz w:val="20"/>
          <w:szCs w:val="20"/>
          <w:b w:val="1"/>
          <w:bCs w:val="1"/>
          <w:i w:val="1"/>
          <w:iCs w:val="1"/>
          <w:color w:val="auto"/>
        </w:rPr>
        <w:t>DTSA</w:t>
      </w:r>
      <w:r>
        <w:rPr>
          <w:rFonts w:ascii="Times New Roman" w:cs="Times New Roman" w:eastAsia="Times New Roman" w:hAnsi="Times New Roman"/>
          <w:sz w:val="20"/>
          <w:szCs w:val="20"/>
          <w:i w:val="1"/>
          <w:iCs w:val="1"/>
          <w:color w:val="auto"/>
        </w:rPr>
        <w:t>): (1)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Incentive Plan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SHARE UNIT AWARD AGREEMENT</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Pursuant to this Performance Share Unit Award Agreement (this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subject to the terms and conditions herein and in the Roper Technologies, Inc. 2021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Roper Technologies,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grants an Award of performance based Restricted Stock Units (“</w:t>
      </w:r>
      <w:r>
        <w:rPr>
          <w:rFonts w:ascii="Times New Roman" w:cs="Times New Roman" w:eastAsia="Times New Roman" w:hAnsi="Times New Roman"/>
          <w:sz w:val="22"/>
          <w:szCs w:val="22"/>
          <w:b w:val="1"/>
          <w:bCs w:val="1"/>
          <w:color w:val="auto"/>
        </w:rPr>
        <w:t>Performance Share Units”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to the following identified Grantee with the following specified terms:</w:t>
      </w:r>
    </w:p>
    <w:p>
      <w:pPr>
        <w:sectPr>
          <w:pgSz w:w="11900" w:h="16838" w:orient="portrait"/>
          <w:cols w:equalWidth="0" w:num="1">
            <w:col w:w="11240"/>
          </w:cols>
          <w:pgMar w:left="320" w:top="1431" w:right="3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Award Terms: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Name of Grantee</w:t>
      </w:r>
      <w:r>
        <w:rPr>
          <w:rFonts w:ascii="Times New Roman" w:cs="Times New Roman" w:eastAsia="Times New Roman" w:hAnsi="Times New Roman"/>
          <w:sz w:val="22"/>
          <w:szCs w:val="22"/>
          <w:color w:val="auto"/>
        </w:rPr>
        <w:t>: _____________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Date of Grant</w:t>
      </w:r>
      <w:r>
        <w:rPr>
          <w:rFonts w:ascii="Times New Roman" w:cs="Times New Roman" w:eastAsia="Times New Roman" w:hAnsi="Times New Roman"/>
          <w:sz w:val="22"/>
          <w:szCs w:val="22"/>
          <w:color w:val="auto"/>
        </w:rPr>
        <w:t>: _______________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Target Number of Performance Share Units</w:t>
      </w:r>
      <w:r>
        <w:rPr>
          <w:rFonts w:ascii="Times New Roman" w:cs="Times New Roman" w:eastAsia="Times New Roman" w:hAnsi="Times New Roman"/>
          <w:sz w:val="22"/>
          <w:szCs w:val="22"/>
          <w:color w:val="auto"/>
        </w:rPr>
        <w:t>: ________________ (the “</w:t>
      </w:r>
      <w:r>
        <w:rPr>
          <w:rFonts w:ascii="Times New Roman" w:cs="Times New Roman" w:eastAsia="Times New Roman" w:hAnsi="Times New Roman"/>
          <w:sz w:val="22"/>
          <w:szCs w:val="22"/>
          <w:b w:val="1"/>
          <w:bCs w:val="1"/>
          <w:color w:val="auto"/>
        </w:rPr>
        <w:t>Target PSUs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color w:val="auto"/>
        </w:rPr>
        <w:t>: [________] – [________]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22"/>
          <w:szCs w:val="22"/>
          <w:b w:val="1"/>
          <w:bCs w:val="1"/>
          <w:u w:val="single" w:color="auto"/>
          <w:color w:val="auto"/>
        </w:rPr>
        <w:t>Vesting Date</w:t>
      </w:r>
      <w:r>
        <w:rPr>
          <w:rFonts w:ascii="Times New Roman" w:cs="Times New Roman" w:eastAsia="Times New Roman" w:hAnsi="Times New Roman"/>
          <w:sz w:val="22"/>
          <w:szCs w:val="22"/>
          <w:color w:val="auto"/>
        </w:rPr>
        <w:t>: The vesting date of the PSUs is ___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the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the applicable Performance Goals for the Performance Period. Depending on Performance Goals, the Grantee may earn between 0% and [___]% of the Target PSUs.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11"/>
        <w:spacing w:after="0" w:line="309" w:lineRule="auto"/>
        <w:rPr>
          <w:sz w:val="20"/>
          <w:szCs w:val="20"/>
          <w:color w:val="auto"/>
        </w:rPr>
      </w:pPr>
      <w:r>
        <w:rPr>
          <w:rFonts w:ascii="Times New Roman" w:cs="Times New Roman" w:eastAsia="Times New Roman" w:hAnsi="Times New Roman"/>
          <w:sz w:val="22"/>
          <w:szCs w:val="22"/>
          <w:color w:val="auto"/>
        </w:rPr>
        <w:t>shall vest only upon the the actual achievement of</w:t>
      </w:r>
    </w:p>
    <w:p>
      <w:pPr>
        <w:spacing w:after="0" w:line="451" w:lineRule="exact"/>
        <w:rPr>
          <w:sz w:val="20"/>
          <w:szCs w:val="20"/>
          <w:color w:val="auto"/>
        </w:rPr>
      </w:pPr>
    </w:p>
    <w:p>
      <w:pPr>
        <w:sectPr>
          <w:pgSz w:w="11900" w:h="16838" w:orient="portrait"/>
          <w:cols w:equalWidth="0" w:num="2">
            <w:col w:w="8880" w:space="80"/>
            <w:col w:w="2280"/>
          </w:cols>
          <w:pgMar w:left="320" w:top="1431" w:right="339" w:bottom="1440" w:gutter="0" w:footer="0" w:header="0"/>
          <w:type w:val="continuous"/>
        </w:sectPr>
      </w:pPr>
    </w:p>
    <w:p>
      <w:pPr>
        <w:jc w:val="both"/>
        <w:ind w:left="660"/>
        <w:spacing w:after="0" w:line="296" w:lineRule="auto"/>
        <w:rPr>
          <w:sz w:val="20"/>
          <w:szCs w:val="20"/>
          <w:color w:val="auto"/>
        </w:rPr>
      </w:pP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The number of PSUs earned by the Grantee after the end of the Performance Period, if any,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determined by the Committee, in its sole but reasonable discretion, on or before the Settlement Date, based on the satisfaction of Performance Goals identified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to this Award Agreement. The date the Committee determines the satisfaction of the Performance Goals shall be referred to herein as the “</w:t>
      </w:r>
      <w:r>
        <w:rPr>
          <w:rFonts w:ascii="Times New Roman" w:cs="Times New Roman" w:eastAsia="Times New Roman" w:hAnsi="Times New Roman"/>
          <w:sz w:val="22"/>
          <w:szCs w:val="22"/>
          <w:b w:val="1"/>
          <w:bCs w:val="1"/>
          <w:color w:val="auto"/>
        </w:rPr>
        <w:t>Vesting Determination Date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660" w:right="20"/>
        <w:spacing w:after="0" w:line="309" w:lineRule="auto"/>
        <w:rPr>
          <w:sz w:val="20"/>
          <w:szCs w:val="20"/>
          <w:color w:val="auto"/>
        </w:rPr>
      </w:pPr>
      <w:r>
        <w:rPr>
          <w:rFonts w:ascii="Times New Roman" w:cs="Times New Roman" w:eastAsia="Times New Roman" w:hAnsi="Times New Roman"/>
          <w:sz w:val="22"/>
          <w:szCs w:val="22"/>
          <w:color w:val="auto"/>
        </w:rPr>
        <w:t>Unless otherwise provided in this Award Agreement, Grantee must have Continuous Service as a Participant through the Vesting Determination Date to remain eligible for any rights or interests with respect to this Award.</w:t>
      </w:r>
    </w:p>
    <w:p>
      <w:pPr>
        <w:spacing w:after="0" w:line="168" w:lineRule="exact"/>
        <w:rPr>
          <w:sz w:val="20"/>
          <w:szCs w:val="20"/>
          <w:color w:val="auto"/>
        </w:rPr>
      </w:pPr>
    </w:p>
    <w:p>
      <w:pPr>
        <w:jc w:val="both"/>
        <w:ind w:left="660" w:right="20"/>
        <w:spacing w:after="0" w:line="313" w:lineRule="auto"/>
        <w:rPr>
          <w:sz w:val="20"/>
          <w:szCs w:val="20"/>
          <w:color w:val="auto"/>
        </w:rPr>
      </w:pPr>
      <w:r>
        <w:rPr>
          <w:rFonts w:ascii="Times New Roman" w:cs="Times New Roman" w:eastAsia="Times New Roman" w:hAnsi="Times New Roman"/>
          <w:sz w:val="22"/>
          <w:szCs w:val="22"/>
          <w:b w:val="1"/>
          <w:bCs w:val="1"/>
          <w:u w:val="single" w:color="auto"/>
          <w:color w:val="auto"/>
        </w:rPr>
        <w:t>Settlement Date of Award</w:t>
      </w:r>
      <w:r>
        <w:rPr>
          <w:rFonts w:ascii="Times New Roman" w:cs="Times New Roman" w:eastAsia="Times New Roman" w:hAnsi="Times New Roman"/>
          <w:sz w:val="22"/>
          <w:szCs w:val="22"/>
          <w:color w:val="auto"/>
        </w:rPr>
        <w:t>: The settlement date of the Award shall be as soon as practicable following the Vesting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 later than seventy-four (74) days following the Vesting Date (the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1" w:right="339" w:bottom="1440" w:gutter="0" w:footer="0" w:header="0"/>
          <w:type w:val="continuous"/>
        </w:sectPr>
      </w:pPr>
    </w:p>
    <w:bookmarkStart w:id="63" w:name="page64"/>
    <w:bookmarkEnd w:id="63"/>
    <w:p>
      <w:pPr>
        <w:spacing w:after="0" w:line="20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2"/>
          <w:szCs w:val="22"/>
          <w:color w:val="auto"/>
        </w:rPr>
        <w:t xml:space="preserve">Capitalized terms used in this Award Agreement (including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hereto), unless otherwise defined, shall have the meanings set forth in the Plan.</w:t>
      </w:r>
    </w:p>
    <w:p>
      <w:pPr>
        <w:spacing w:after="0" w:line="15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 xml:space="preserve">By the Grantee’s electronic signature of this Award Agreement (including the Grantee’s acceptance of the terms set forth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 Confidentiality, Intellectual Property, Noncompetition and Nonsolicitation Agreement), the Grantee and the Company agree that this Award is granted under and governed by the terms and conditions of the Plan and this Award Agreement, all of which are made a part of this document. Notwithstanding any provision to the contrary set forth herein, the Shares shall be subject to recoupment by the Company (meaning returned to the Company) within thirty (30) days after written demand presented to the Grantee by the Company in the event that the enforceability of any obligation of the Grantee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is challenged by the Grantee and found by a controlling adjudicatory authority (court, applicable government agency, or arbitrator) to be void or unenforceable in any part deemed material by the Company. The Shares and the Grantee’s commitments under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are mutually dependent elements of consideration in this Award Agreement. Accordingly, the recoupment rights provided to the Company hereunder shall be treated as the return of failed consideration. The rights granted to the Company above shall be in addition to, and are not to be applied in lieu of (or as a replacement in whole or in part for) any remedies that would otherwise be available to the Company for a breach of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or any other legal obligation the Grantee has to the Company in law or equity, including but not limited to recoverable damages, an order of specific performance, or injunctive relief.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56"/>
        <w:spacing w:after="0" w:line="296" w:lineRule="auto"/>
        <w:tabs>
          <w:tab w:leader="none" w:pos="1296"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Performance Share Units</w:t>
      </w:r>
      <w:r>
        <w:rPr>
          <w:rFonts w:ascii="Times New Roman" w:cs="Times New Roman" w:eastAsia="Times New Roman" w:hAnsi="Times New Roman"/>
          <w:sz w:val="22"/>
          <w:szCs w:val="22"/>
          <w:color w:val="auto"/>
        </w:rPr>
        <w:t>. The Company hereby grants this Award of PSUs, pursuant to which,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and conditions of this Award Agreement and the Plan, the Company will pay to the Grantee on the Settlement Date one (1) Share as of the Settlement Date multiplied by the number of vested PSUs earned hereby, subject to applicable withholding for taxes.</w:t>
      </w:r>
    </w:p>
    <w:p>
      <w:pPr>
        <w:spacing w:after="0" w:line="169"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Award is subject to the vesting terms set forth in the Summary of Award Terms above, except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provided in this Award Agreement or in the Plan. Any portion of the Award that does not vest for any reason shall automatically be cancelled and terminated and be of no further force and effect.</w:t>
      </w:r>
    </w:p>
    <w:p>
      <w:pPr>
        <w:spacing w:after="0" w:line="181"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jc w:val="both"/>
        <w:ind w:firstLine="1304"/>
        <w:spacing w:after="0" w:line="299" w:lineRule="auto"/>
        <w:tabs>
          <w:tab w:leader="none" w:pos="1939" w:val="left"/>
        </w:tabs>
        <w:numPr>
          <w:ilvl w:val="1"/>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Grantee has a termination of Continuous Service as a Participant prior to the end of the Performance Period for any reason, then except as provided in this Section 3 or in an employment agreement between the Company and the Grantee then in effect, the Grantee shall forfeit the Award, and shall have no further rights or interest with respect to, any of the</w:t>
      </w:r>
    </w:p>
    <w:p>
      <w:pPr>
        <w:spacing w:after="0" w:line="1" w:lineRule="exact"/>
        <w:rPr>
          <w:rFonts w:ascii="Times New Roman" w:cs="Times New Roman" w:eastAsia="Times New Roman" w:hAnsi="Times New Roman"/>
          <w:sz w:val="21"/>
          <w:szCs w:val="21"/>
          <w:b w:val="1"/>
          <w:bCs w:val="1"/>
          <w:color w:val="auto"/>
        </w:rPr>
      </w:pPr>
    </w:p>
    <w:p>
      <w:pPr>
        <w:ind w:right="20"/>
        <w:spacing w:after="0" w:line="3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PSUs granted hereby, with automatic and immediate effect as of the termination of Continuous Service as a Participant. Notwithstanding the foregoing, if the Grantee’s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64" w:name="page65"/>
    <w:bookmarkEnd w:id="64"/>
    <w:p>
      <w:pPr>
        <w:jc w:val="both"/>
        <w:spacing w:after="0" w:line="299" w:lineRule="auto"/>
        <w:rPr>
          <w:sz w:val="20"/>
          <w:szCs w:val="20"/>
          <w:color w:val="auto"/>
        </w:rPr>
      </w:pPr>
      <w:r>
        <w:rPr>
          <w:rFonts w:ascii="Times New Roman" w:cs="Times New Roman" w:eastAsia="Times New Roman" w:hAnsi="Times New Roman"/>
          <w:sz w:val="21"/>
          <w:szCs w:val="21"/>
          <w:color w:val="auto"/>
        </w:rPr>
        <w:t>is terminated due to the Grantee’s death or Disability, the Grantee will vest one hundred percent (100%) in the Target PSUs which shall be settled in whole Shares, rounded down to the nearest whole Share, as soon as administratively practicable following the Grantee’s termination of Continuous Service as a Participant due to death or Disability but in no event later than seventy-four</w:t>
      </w:r>
    </w:p>
    <w:p>
      <w:pPr>
        <w:spacing w:after="0" w:line="2"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end of the calendar year in which such termination of Continuous Service as a Participant occurs.</w:t>
      </w:r>
    </w:p>
    <w:p>
      <w:pPr>
        <w:spacing w:after="0" w:line="260"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38" w:val="left"/>
        </w:tabs>
        <w:numPr>
          <w:ilvl w:val="2"/>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Award, and the Committee’s determination of the satisfaction of Performances Goals, shall be subject to adjustment by the Committee (i) as provided in the Plan, and (ii) in recognition of unusual or nonrecurring events affecting the Company or any Affiliate, or the financial statements of the Company or any Affiliate, or of changes in applicable laws, regulations or accounting principles, if the Committee determines that such adjustments are appropriate or necessary.</w:t>
      </w:r>
    </w:p>
    <w:p>
      <w:pPr>
        <w:spacing w:after="0" w:line="169" w:lineRule="exact"/>
        <w:rPr>
          <w:rFonts w:ascii="Times New Roman" w:cs="Times New Roman" w:eastAsia="Times New Roman" w:hAnsi="Times New Roman"/>
          <w:sz w:val="22"/>
          <w:szCs w:val="22"/>
          <w:b w:val="1"/>
          <w:bCs w:val="1"/>
          <w:color w:val="auto"/>
        </w:rPr>
      </w:pPr>
    </w:p>
    <w:p>
      <w:pPr>
        <w:ind w:right="20" w:firstLine="656"/>
        <w:spacing w:after="0" w:line="313" w:lineRule="auto"/>
        <w:tabs>
          <w:tab w:leader="none" w:pos="1296"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In the event of a Change in Control, the Award shall be subject to the provisions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13.7 of the Plan.</w:t>
      </w:r>
    </w:p>
    <w:p>
      <w:pPr>
        <w:spacing w:after="0" w:line="15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of Award</w:t>
      </w:r>
      <w:r>
        <w:rPr>
          <w:rFonts w:ascii="Times New Roman" w:cs="Times New Roman" w:eastAsia="Times New Roman" w:hAnsi="Times New Roman"/>
          <w:sz w:val="21"/>
          <w:szCs w:val="21"/>
          <w:color w:val="auto"/>
        </w:rPr>
        <w:t>. On the Settlement Date, the Company will, in full satisfaction of the PSUs granted hereby,</w:t>
      </w:r>
    </w:p>
    <w:p>
      <w:pPr>
        <w:spacing w:after="0" w:line="73" w:lineRule="exact"/>
        <w:rPr>
          <w:rFonts w:ascii="Times New Roman" w:cs="Times New Roman" w:eastAsia="Times New Roman" w:hAnsi="Times New Roman"/>
          <w:sz w:val="21"/>
          <w:szCs w:val="21"/>
          <w:b w:val="1"/>
          <w:bCs w:val="1"/>
          <w:color w:val="auto"/>
        </w:rPr>
      </w:pPr>
    </w:p>
    <w:p>
      <w:pPr>
        <w:spacing w:after="0" w:line="3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pay to the Grantee the amount owed, as determined by the Committee based upon the Committee’s determination of achievement of the Performance Goals, in whole Shares, rounded down to the nearest whole Share.</w:t>
      </w:r>
    </w:p>
    <w:p>
      <w:pPr>
        <w:spacing w:after="0" w:line="158" w:lineRule="exact"/>
        <w:rPr>
          <w:rFonts w:ascii="Times New Roman" w:cs="Times New Roman" w:eastAsia="Times New Roman" w:hAnsi="Times New Roman"/>
          <w:sz w:val="21"/>
          <w:szCs w:val="21"/>
          <w:b w:val="1"/>
          <w:bCs w:val="1"/>
          <w:color w:val="auto"/>
        </w:rPr>
      </w:pPr>
    </w:p>
    <w:p>
      <w:pPr>
        <w:jc w:val="both"/>
        <w:ind w:firstLine="1304"/>
        <w:spacing w:after="0" w:line="302" w:lineRule="auto"/>
        <w:tabs>
          <w:tab w:leader="none" w:pos="1939" w:val="left"/>
        </w:tabs>
        <w:numPr>
          <w:ilvl w:val="2"/>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herein to the contrary, no transfer of Shares shall become effective until the Company determines that such transfer, issuance, and delivery is in compliance with all applicable, laws, regulations of governmental authority, and the requirements of any securities exchange on which Shares may be traded.</w:t>
      </w:r>
    </w:p>
    <w:p>
      <w:pPr>
        <w:spacing w:after="0" w:line="165"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38" w:val="left"/>
        </w:tabs>
        <w:numPr>
          <w:ilvl w:val="2"/>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Committee may, as a condition to the issuance of Shares, require the Grantee to make covenants and representations and/or enter into agreements with the Company to reflect the Grantee’s rights and obligations as a stockholder of the Company and any limitations and restrictions on such Shares.</w:t>
      </w:r>
    </w:p>
    <w:p>
      <w:pPr>
        <w:spacing w:after="0" w:line="174"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2"/>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transfer of Shares pursuant to this Award Agreement shall be effectuated by an appropriate entry on</w:t>
      </w:r>
    </w:p>
    <w:p>
      <w:pPr>
        <w:spacing w:after="0" w:line="57" w:lineRule="exact"/>
        <w:rPr>
          <w:rFonts w:ascii="Times New Roman" w:cs="Times New Roman" w:eastAsia="Times New Roman" w:hAnsi="Times New Roman"/>
          <w:sz w:val="22"/>
          <w:szCs w:val="22"/>
          <w:b w:val="1"/>
          <w:bCs w:val="1"/>
          <w:color w:val="auto"/>
        </w:rPr>
      </w:pPr>
    </w:p>
    <w:p>
      <w:pPr>
        <w:jc w:val="both"/>
        <w:spacing w:after="0" w:line="29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books of the Company, the issuance of certificates representing such shares (bearing such legends as the Committee deems necessary or desirable), the transfer of shares to a brokerage account in the name of the Grantee, and/or other appropriate means as determined by the Committee.</w:t>
      </w:r>
    </w:p>
    <w:p>
      <w:pPr>
        <w:spacing w:after="0" w:line="174" w:lineRule="exact"/>
        <w:rPr>
          <w:rFonts w:ascii="Times New Roman" w:cs="Times New Roman" w:eastAsia="Times New Roman" w:hAnsi="Times New Roman"/>
          <w:sz w:val="22"/>
          <w:szCs w:val="22"/>
          <w:b w:val="1"/>
          <w:bCs w:val="1"/>
          <w:color w:val="auto"/>
        </w:rPr>
      </w:pPr>
    </w:p>
    <w:p>
      <w:pPr>
        <w:ind w:firstLine="1304"/>
        <w:spacing w:after="0" w:line="322" w:lineRule="auto"/>
        <w:tabs>
          <w:tab w:leader="none" w:pos="1938" w:val="left"/>
        </w:tabs>
        <w:numPr>
          <w:ilvl w:val="2"/>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and until any Shares are issued in settlement of the Award on the Settlement Date, the Award shall not confer to the Grantee any rights or status as a stockholder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5" w:right="339" w:bottom="1440" w:gutter="0" w:footer="0" w:header="0"/>
        </w:sectPr>
      </w:pPr>
    </w:p>
    <w:bookmarkStart w:id="65" w:name="page66"/>
    <w:bookmarkEnd w:id="65"/>
    <w:p>
      <w:pPr>
        <w:jc w:val="both"/>
        <w:ind w:firstLine="1304"/>
        <w:spacing w:after="0" w:line="295" w:lineRule="auto"/>
        <w:tabs>
          <w:tab w:leader="none" w:pos="1941" w:val="left"/>
        </w:tabs>
        <w:numPr>
          <w:ilvl w:val="2"/>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during the Performance Period and prior to the Settlement Date the Company pays cash dividends on the Company’s outstanding shares of Stock, dividend equivalents shall be credited to the account of the Grantee equal to the amount of dividends that would have been payable had the corresponding PSUs been outstanding Shares. Such dividend equivalents shall vest in the same percentage, if any, as the PSUs vest and be settled in the form of cash on the Settlement Date.</w:t>
      </w:r>
    </w:p>
    <w:p>
      <w:pPr>
        <w:spacing w:after="0" w:line="169"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Grantee shall surrender to the Company, for no consideration, the portion of any Shares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vested under this Award Agreement whose aggregate Fair Market Value is sufficient to satisfy federal, state, and local withholding tax requirements.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99" w:lineRule="auto"/>
        <w:tabs>
          <w:tab w:leader="none" w:pos="1296" w:val="left"/>
        </w:tabs>
        <w:numPr>
          <w:ilvl w:val="1"/>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Assignment or Transfer</w:t>
      </w:r>
      <w:r>
        <w:rPr>
          <w:rFonts w:ascii="Times New Roman" w:cs="Times New Roman" w:eastAsia="Times New Roman" w:hAnsi="Times New Roman"/>
          <w:sz w:val="21"/>
          <w:szCs w:val="21"/>
          <w:color w:val="auto"/>
        </w:rPr>
        <w:t>. The Award granted hereunder may not be sold, pledged, assigned, hypothecated,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or disposed of in any manner other than by will or by the laws of descent or distribution. No transfer by will or the laws of descent and distribution shall be effective to bind the Company unless the Committee shall have been furnished with (i) written notice thereof along with such evidence as the Committee may deem necessary to establish the validity of the transfer and</w:t>
      </w:r>
    </w:p>
    <w:p>
      <w:pPr>
        <w:spacing w:after="0" w:line="2" w:lineRule="exact"/>
        <w:rPr>
          <w:rFonts w:ascii="Times New Roman" w:cs="Times New Roman" w:eastAsia="Times New Roman" w:hAnsi="Times New Roman"/>
          <w:sz w:val="21"/>
          <w:szCs w:val="21"/>
          <w:b w:val="1"/>
          <w:bCs w:val="1"/>
          <w:color w:val="auto"/>
        </w:rPr>
      </w:pPr>
    </w:p>
    <w:p>
      <w:pPr>
        <w:ind w:firstLine="8"/>
        <w:spacing w:after="0" w:line="309" w:lineRule="auto"/>
        <w:tabs>
          <w:tab w:leader="none" w:pos="35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agreement by the transferee to comply with all the terms and conditions of the Award that are or would have been applicable to the Grantee and to be bound by the acknowledgements made by the Grantee in connection with the grant.</w:t>
      </w:r>
    </w:p>
    <w:p>
      <w:pPr>
        <w:spacing w:after="0" w:line="15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Grantee Representations</w:t>
      </w:r>
      <w:r>
        <w:rPr>
          <w:rFonts w:ascii="Times New Roman" w:cs="Times New Roman" w:eastAsia="Times New Roman" w:hAnsi="Times New Roman"/>
          <w:sz w:val="22"/>
          <w:szCs w:val="22"/>
          <w:color w:val="auto"/>
        </w:rPr>
        <w:t>. By accepting the Award, the Grantee represents and acknowledges the following:</w:t>
      </w:r>
    </w:p>
    <w:p>
      <w:pPr>
        <w:spacing w:after="0" w:line="264" w:lineRule="exact"/>
        <w:rPr>
          <w:rFonts w:ascii="Times New Roman" w:cs="Times New Roman" w:eastAsia="Times New Roman" w:hAnsi="Times New Roman"/>
          <w:sz w:val="22"/>
          <w:szCs w:val="22"/>
          <w:b w:val="1"/>
          <w:bCs w:val="1"/>
          <w:color w:val="auto"/>
        </w:rPr>
      </w:pPr>
    </w:p>
    <w:p>
      <w:pPr>
        <w:ind w:firstLine="1304"/>
        <w:spacing w:after="0" w:line="322" w:lineRule="auto"/>
        <w:tabs>
          <w:tab w:leader="none" w:pos="1939" w:val="left"/>
        </w:tabs>
        <w:numPr>
          <w:ilvl w:val="2"/>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received a copy of the Plan, has reviewed the Plan and this Award Agreement in their entirety, and has had an opportunity to obtain the advice of independent legal counsel prior to accepting the Award.</w:t>
      </w:r>
    </w:p>
    <w:p>
      <w:pPr>
        <w:spacing w:after="0" w:line="144" w:lineRule="exact"/>
        <w:rPr>
          <w:rFonts w:ascii="Times New Roman" w:cs="Times New Roman" w:eastAsia="Times New Roman" w:hAnsi="Times New Roman"/>
          <w:sz w:val="22"/>
          <w:szCs w:val="22"/>
          <w:b w:val="1"/>
          <w:bCs w:val="1"/>
          <w:color w:val="auto"/>
        </w:rPr>
      </w:pPr>
    </w:p>
    <w:p>
      <w:pPr>
        <w:jc w:val="both"/>
        <w:ind w:firstLine="1304"/>
        <w:spacing w:after="0" w:line="295" w:lineRule="auto"/>
        <w:tabs>
          <w:tab w:leader="none" w:pos="1938" w:val="left"/>
        </w:tabs>
        <w:numPr>
          <w:ilvl w:val="2"/>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had the opportunity to consult with a tax advisor concerning the tax consequences of accepting the Award and understands that the Company makes no representation regarding the tax treatment as to any aspect of the Award, including the grant, vesting, settlement, or conversion of the Award.</w:t>
      </w:r>
    </w:p>
    <w:p>
      <w:pPr>
        <w:spacing w:after="0" w:line="174"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2"/>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understands that neither the grant of this Award nor the Grantee’s participation in the Plan</w:t>
      </w:r>
    </w:p>
    <w:p>
      <w:pPr>
        <w:spacing w:after="0" w:line="57" w:lineRule="exact"/>
        <w:rPr>
          <w:rFonts w:ascii="Times New Roman" w:cs="Times New Roman" w:eastAsia="Times New Roman" w:hAnsi="Times New Roman"/>
          <w:sz w:val="22"/>
          <w:szCs w:val="22"/>
          <w:b w:val="1"/>
          <w:bCs w:val="1"/>
          <w:color w:val="auto"/>
        </w:rPr>
      </w:pPr>
    </w:p>
    <w:p>
      <w:pPr>
        <w:jc w:val="both"/>
        <w:spacing w:after="0" w:line="29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confers any right to continue in the service of the Company or any Affiliate or to receive any other award or amount of compensation, whether under the Plan or otherwise, and no payment of any award under the Plan will be taken into account in determining any benefits under any pension, retirement, profit sharing, group insurance, or other benefit plan of the Company or any Affiliate except as otherwise specifically provided in such other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5" w:right="339" w:bottom="1440" w:gutter="0" w:footer="0" w:header="0"/>
        </w:sectPr>
      </w:pPr>
    </w:p>
    <w:bookmarkStart w:id="66" w:name="page67"/>
    <w:bookmarkEnd w:id="66"/>
    <w:p>
      <w:pPr>
        <w:jc w:val="both"/>
        <w:ind w:firstLine="1304"/>
        <w:spacing w:after="0" w:line="313" w:lineRule="auto"/>
        <w:tabs>
          <w:tab w:leader="none" w:pos="1938" w:val="left"/>
        </w:tabs>
        <w:numPr>
          <w:ilvl w:val="1"/>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Grantee consents to the collection, use, and transfer, in electronic or other form, of the Grantee’s personal data by the Company, any Affiliate, the Committee, and any third party retained to administer the Plan for the exclusive purpose of administering the Award and Grantee’s participation in the Plan. The Grantee agrees to promptly notify the Committee of any changes in the Grantee’s name, address, or contact information during the entire period of Plan participation.</w:t>
      </w:r>
    </w:p>
    <w:p>
      <w:pPr>
        <w:spacing w:after="0" w:line="157" w:lineRule="exact"/>
        <w:rPr>
          <w:rFonts w:ascii="Times New Roman" w:cs="Times New Roman" w:eastAsia="Times New Roman" w:hAnsi="Times New Roman"/>
          <w:sz w:val="21"/>
          <w:szCs w:val="21"/>
          <w:b w:val="1"/>
          <w:bCs w:val="1"/>
          <w:color w:val="auto"/>
        </w:rPr>
      </w:pPr>
    </w:p>
    <w:p>
      <w:pPr>
        <w:jc w:val="both"/>
        <w:ind w:firstLine="1304"/>
        <w:spacing w:after="0" w:line="299" w:lineRule="auto"/>
        <w:tabs>
          <w:tab w:leader="none" w:pos="1941" w:val="left"/>
        </w:tabs>
        <w:numPr>
          <w:ilvl w:val="1"/>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anything in this Award Agreement to the contrary or any other agreement to the contrary, the Grantee further agrees that (i) the Grantee is not entitled to, and has no rights to, future Awards, (ii) any rights of the Grantee to future Awards shall be in the sole discretion of the Company, (iii) the Company may discontinue the granting of future Awards</w:t>
      </w:r>
    </w:p>
    <w:p>
      <w:pPr>
        <w:spacing w:after="0" w:line="1" w:lineRule="exact"/>
        <w:rPr>
          <w:rFonts w:ascii="Times New Roman" w:cs="Times New Roman" w:eastAsia="Times New Roman" w:hAnsi="Times New Roman"/>
          <w:sz w:val="21"/>
          <w:szCs w:val="21"/>
          <w:b w:val="1"/>
          <w:bCs w:val="1"/>
          <w:color w:val="auto"/>
        </w:rPr>
      </w:pPr>
    </w:p>
    <w:p>
      <w:pPr>
        <w:jc w:val="both"/>
        <w:spacing w:after="0" w:line="29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at any time, without notice and without the Grantee’s consent, (iv) the Award is discretionary on behalf of the Company and is not related to the salary or any other contractual benefits granted to the Grantee by the Company or any Affiliate, and therefore, any benefits derived from the Award will not under any circumstances be considered as an integral part of the Grantee’s compensation, (v) the value of the Award will not be considered at any time for purposes of any severance calculations associated</w:t>
      </w:r>
    </w:p>
    <w:p>
      <w:pPr>
        <w:spacing w:after="0" w:line="2" w:lineRule="exact"/>
        <w:rPr>
          <w:rFonts w:ascii="Times New Roman" w:cs="Times New Roman" w:eastAsia="Times New Roman" w:hAnsi="Times New Roman"/>
          <w:sz w:val="21"/>
          <w:szCs w:val="21"/>
          <w:b w:val="1"/>
          <w:bCs w:val="1"/>
          <w:color w:val="auto"/>
        </w:rPr>
      </w:pPr>
    </w:p>
    <w:p>
      <w:pPr>
        <w:spacing w:after="0" w:line="3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with the Grantee, and (vi) the Grantee understands and agrees that any modification to this Award shall not constitute a change or impairment of the terms and conditions of his or her employment with the Company or any Affiliate.</w:t>
      </w:r>
    </w:p>
    <w:p>
      <w:pPr>
        <w:spacing w:after="0" w:line="154" w:lineRule="exact"/>
        <w:rPr>
          <w:rFonts w:ascii="Times New Roman" w:cs="Times New Roman" w:eastAsia="Times New Roman" w:hAnsi="Times New Roman"/>
          <w:sz w:val="21"/>
          <w:szCs w:val="21"/>
          <w:b w:val="1"/>
          <w:bCs w:val="1"/>
          <w:color w:val="auto"/>
        </w:rPr>
      </w:pPr>
    </w:p>
    <w:p>
      <w:pPr>
        <w:jc w:val="both"/>
        <w:ind w:firstLine="656"/>
        <w:spacing w:after="0" w:line="304" w:lineRule="auto"/>
        <w:tabs>
          <w:tab w:leader="none" w:pos="129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If there is a change in the outstanding Shares due to a stock dividend, split, or consolidation,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recapitalization, corporate change, corporate transaction, or other similar event relating to the Company, the Committee may adjust the number of Target PSUs subject to the Award in accordance with Article 14 of the Plan.</w:t>
      </w:r>
    </w:p>
    <w:p>
      <w:pPr>
        <w:spacing w:after="0" w:line="159"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Interpretation</w:t>
      </w:r>
      <w:r>
        <w:rPr>
          <w:rFonts w:ascii="Times New Roman" w:cs="Times New Roman" w:eastAsia="Times New Roman" w:hAnsi="Times New Roman"/>
          <w:sz w:val="22"/>
          <w:szCs w:val="22"/>
          <w:color w:val="auto"/>
        </w:rPr>
        <w:t>. In accordance with the Plan and this Award Agreement, the Committee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full discretionary authority to administer the Award, including discretionary authority to interpret and construe any and all provisions relating to the Award. Decisions of the Committee shall be final, binding, and conclusive on all parties.</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It is intended that this Award Agreement is exempt from Code Section 409A and the interpretive</w:t>
      </w:r>
    </w:p>
    <w:p>
      <w:pPr>
        <w:spacing w:after="0" w:line="57" w:lineRule="exact"/>
        <w:rPr>
          <w:rFonts w:ascii="Times New Roman" w:cs="Times New Roman" w:eastAsia="Times New Roman" w:hAnsi="Times New Roman"/>
          <w:sz w:val="22"/>
          <w:szCs w:val="22"/>
          <w:b w:val="1"/>
          <w:bCs w:val="1"/>
          <w:color w:val="auto"/>
        </w:rPr>
      </w:pPr>
    </w:p>
    <w:p>
      <w:pPr>
        <w:spacing w:after="0" w:line="3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guidance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and this Award Agreement shall be administered accordingly, and interpreted and construed on a basis consistent with such intent. The provisions of Section 16.4 of the Plan are incorporated by reference herein.</w:t>
      </w:r>
    </w:p>
    <w:p>
      <w:pPr>
        <w:spacing w:after="0" w:line="127" w:lineRule="exact"/>
        <w:rPr>
          <w:rFonts w:ascii="Times New Roman" w:cs="Times New Roman" w:eastAsia="Times New Roman" w:hAnsi="Times New Roman"/>
          <w:sz w:val="22"/>
          <w:szCs w:val="22"/>
          <w:b w:val="1"/>
          <w:bCs w:val="1"/>
          <w:color w:val="auto"/>
        </w:rPr>
      </w:pPr>
    </w:p>
    <w:p>
      <w:pPr>
        <w:ind w:firstLine="656"/>
        <w:spacing w:after="0" w:line="313" w:lineRule="auto"/>
        <w:tabs>
          <w:tab w:leader="none" w:pos="129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The terms of this Award Agreement shall be binding upon and inure to the benefit of the heirs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or distributees of the Grantee’s estate and any successor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5" w:right="339" w:bottom="1440" w:gutter="0" w:footer="0" w:header="0"/>
        </w:sectPr>
      </w:pPr>
    </w:p>
    <w:bookmarkStart w:id="67" w:name="page68"/>
    <w:bookmarkEnd w:id="67"/>
    <w:p>
      <w:pPr>
        <w:ind w:left="1300" w:hanging="644"/>
        <w:spacing w:after="0"/>
        <w:tabs>
          <w:tab w:leader="none" w:pos="130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Severability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b w:val="1"/>
          <w:bCs w:val="1"/>
          <w:color w:val="auto"/>
        </w:rPr>
      </w:pPr>
    </w:p>
    <w:p>
      <w:pPr>
        <w:ind w:firstLine="1304"/>
        <w:spacing w:after="0" w:line="313" w:lineRule="auto"/>
        <w:tabs>
          <w:tab w:leader="none" w:pos="1939"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Award Agreement shall be construed and administered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Delaware without regard to its conflict of law principles.</w:t>
      </w:r>
    </w:p>
    <w:p>
      <w:pPr>
        <w:spacing w:after="0" w:line="163" w:lineRule="exact"/>
        <w:rPr>
          <w:rFonts w:ascii="Times New Roman" w:cs="Times New Roman" w:eastAsia="Times New Roman" w:hAnsi="Times New Roman"/>
          <w:sz w:val="22"/>
          <w:szCs w:val="22"/>
          <w:b w:val="1"/>
          <w:bCs w:val="1"/>
          <w:color w:val="auto"/>
        </w:rPr>
      </w:pPr>
    </w:p>
    <w:p>
      <w:pPr>
        <w:jc w:val="both"/>
        <w:ind w:firstLine="1304"/>
        <w:spacing w:after="0" w:line="292" w:lineRule="auto"/>
        <w:tabs>
          <w:tab w:leader="none" w:pos="1938"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Any determination by a court of competent jurisdiction or relevant governmental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provision or part of a provision in this Award Agreement is unlawful or invalid shall not serve to invalidate any portion of this Award Agreement not found to be unlawful or invalid, and any provision or part of a provision found to be unlawful or invalid shall be construed in a manner that will give effect to the terms of such provision or part of a provision to the fullest extent possible while remaining lawful and valid.</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97" w:lineRule="auto"/>
        <w:tabs>
          <w:tab w:leader="none" w:pos="129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 of Receipt and Acceptance</w:t>
      </w:r>
      <w:r>
        <w:rPr>
          <w:rFonts w:ascii="Times New Roman" w:cs="Times New Roman" w:eastAsia="Times New Roman" w:hAnsi="Times New Roman"/>
          <w:sz w:val="22"/>
          <w:szCs w:val="22"/>
          <w:color w:val="auto"/>
        </w:rPr>
        <w:t>. By signing below (or acceptance by other means, including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signature), the undersigned acknowledges receipt and acceptance of the Award, agrees to the representations made in the Award, and indicates his/her intention to be bound by this Award Agreement and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1" w:right="339" w:bottom="1440" w:gutter="0" w:footer="0" w:header="0"/>
        </w:sectPr>
      </w:pPr>
    </w:p>
    <w:bookmarkStart w:id="68" w:name="page69"/>
    <w:bookmarkEnd w:id="68"/>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PERFORMANCE SHARE UNIT AWARD AGREEMENT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24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Vesting of the Target PSUs will be determined as follows: 50% of the vesting of the Target PSUs will be determined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reference to the two-year adjusted net earnings compound annual growth rate (“Tranche 1”) and 50% of the vesting of the Target PSUs will be determined with reference to the three-year adjusted net earnings compound annual growth rate (“Tranche 2”). Tranche 2 is subject to adjustment based on a relative total shareholder return measure as set forth below.</w:t>
      </w:r>
    </w:p>
    <w:p>
      <w:pPr>
        <w:spacing w:after="0" w:line="21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Tranche 1 Vesting (50% of the Target PSUs): </w:t>
      </w:r>
      <w:r>
        <w:rPr>
          <w:rFonts w:ascii="Times New Roman" w:cs="Times New Roman" w:eastAsia="Times New Roman" w:hAnsi="Times New Roman"/>
          <w:sz w:val="22"/>
          <w:szCs w:val="22"/>
          <w:color w:val="auto"/>
        </w:rPr>
        <w:t>The Target PSUs that shall become eligible to vest will be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two-year adjusted net earnings compound annual growth rate (as defined below) for the two-year period beginning January 1, 20XX and ending at the close of business on December 31, 20XX (the “Two-Year Performance Period”). No portion of the Tranche 1 Target PSUs shall become eligible to vest if the Committee determines that the Company’s two-year adjusted net earnings compound annual growth rate for the Two-Year Performance Period is less than XX%. If the Committee determines that the Company’s two-year adjusted net earnings compound annual growth rate for the Two-Year Performance Period is greater than or equal to XX%, the percentage of the Tranche 1 Target PSUs that shall become eligible to vest will equal the Vested Percentage (as defined in the table below).</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08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Roper Adjusted Net Earnings Compound Annual Growth Rate</w:t>
            </w:r>
          </w:p>
        </w:tc>
        <w:tc>
          <w:tcPr>
            <w:tcW w:w="51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Vested Percentage</w:t>
            </w:r>
          </w:p>
        </w:tc>
      </w:tr>
      <w:tr>
        <w:trPr>
          <w:trHeight w:val="284"/>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for Two-Year Performance Period</w:t>
            </w:r>
          </w:p>
        </w:tc>
        <w:tc>
          <w:tcPr>
            <w:tcW w:w="5180" w:type="dxa"/>
            <w:vAlign w:val="bottom"/>
            <w:tcBorders>
              <w:bottom w:val="single" w:sz="8" w:color="auto"/>
              <w:right w:val="single" w:sz="8" w:color="auto"/>
            </w:tcBorders>
          </w:tcPr>
          <w:p>
            <w:pPr>
              <w:spacing w:after="0"/>
              <w:rPr>
                <w:sz w:val="24"/>
                <w:szCs w:val="24"/>
                <w:color w:val="auto"/>
              </w:rPr>
            </w:pPr>
          </w:p>
        </w:tc>
      </w:tr>
      <w:tr>
        <w:trPr>
          <w:trHeight w:val="263"/>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c>
          <w:tcPr>
            <w:tcW w:w="5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r>
      <w:tr>
        <w:trPr>
          <w:trHeight w:val="263"/>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XX%-XX%</w:t>
            </w:r>
          </w:p>
        </w:tc>
        <w:tc>
          <w:tcPr>
            <w:tcW w:w="5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r>
      <w:tr>
        <w:trPr>
          <w:trHeight w:val="264"/>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c>
          <w:tcPr>
            <w:tcW w:w="5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r>
      <w:tr>
        <w:trPr>
          <w:trHeight w:val="263"/>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XX% or greater</w:t>
            </w:r>
          </w:p>
        </w:tc>
        <w:tc>
          <w:tcPr>
            <w:tcW w:w="5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XX%</w:t>
            </w:r>
          </w:p>
        </w:tc>
      </w:tr>
    </w:tbl>
    <w:p>
      <w:pPr>
        <w:spacing w:after="0" w:line="32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color w:val="auto"/>
        </w:rPr>
        <w:t>With respect to Tranche 1, if the Company’s adjusted net earnings compound annual growth rate is less than XX% but greater than XX%, or less than XX% but greater than XX%, or less than XX% but at least XX% or greater, the Vested Percentage will be interpolated on a straight-line basis between the respective levels. No interpolation shall be applied if the Company’s adjusted net earnings compound annual growth rate is between XX% and XX%, in which case the Vested Percentage shall be XX%.</w:t>
      </w:r>
    </w:p>
    <w:p>
      <w:pPr>
        <w:spacing w:after="0" w:line="20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Tranche 2 Vesting (50% of the Target PSUs). </w:t>
      </w:r>
      <w:r>
        <w:rPr>
          <w:rFonts w:ascii="Times New Roman" w:cs="Times New Roman" w:eastAsia="Times New Roman" w:hAnsi="Times New Roman"/>
          <w:sz w:val="22"/>
          <w:szCs w:val="22"/>
          <w:color w:val="auto"/>
        </w:rPr>
        <w:t>The Target PSUs that shall become eligible to vest will be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three-year adjusted net earnings compound annual growth rate (as defined below) for the three-year period beginning January 1, 20XX and ending at the close of business on December 31, 20XX (the “Three-Year Performance Period”). No portion of the Tranche 2 Target PSUs shall become eligible to vest if the Committee determines that the Company’s three-year adjusted net earnings compound annual growth rate for the Three-Year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EX-1</w:t>
      </w:r>
    </w:p>
    <w:p>
      <w:pPr>
        <w:spacing w:after="0" w:line="1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60"/>
          </w:cols>
          <w:pgMar w:left="320" w:top="1440" w:right="319" w:bottom="1440" w:gutter="0" w:footer="0" w:header="0"/>
        </w:sectPr>
      </w:pPr>
    </w:p>
    <w:bookmarkStart w:id="69" w:name="page70"/>
    <w:bookmarkEnd w:id="69"/>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Performance Period is less than XX%. If the Committee determines that the Company’s three-year adjusted net earnings compound annual growth rate for the Three-Year Performance Period is greater than or equal to XX%, the percentage of the Target PSUs that shall become eligible to vest will equal the Vested Percentage (as defined in the table below).</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40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Roper Adjusted Net Earnings Compound Annual Growth Rate for</w:t>
            </w:r>
          </w:p>
        </w:tc>
        <w:tc>
          <w:tcPr>
            <w:tcW w:w="48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Vested Percentage</w:t>
            </w:r>
          </w:p>
        </w:tc>
      </w:tr>
      <w:tr>
        <w:trPr>
          <w:trHeight w:val="28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Three-Year Performance Period</w:t>
            </w:r>
          </w:p>
        </w:tc>
        <w:tc>
          <w:tcPr>
            <w:tcW w:w="4860" w:type="dxa"/>
            <w:vAlign w:val="bottom"/>
            <w:tcBorders>
              <w:bottom w:val="single" w:sz="8" w:color="auto"/>
              <w:right w:val="single" w:sz="8" w:color="auto"/>
            </w:tcBorders>
          </w:tcPr>
          <w:p>
            <w:pPr>
              <w:spacing w:after="0"/>
              <w:rPr>
                <w:sz w:val="24"/>
                <w:szCs w:val="24"/>
                <w:color w:val="auto"/>
              </w:rPr>
            </w:pP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XX%-XX%</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4"/>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r>
        <w:trPr>
          <w:trHeight w:val="263"/>
        </w:trPr>
        <w:tc>
          <w:tcPr>
            <w:tcW w:w="6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XX% or greater</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bl>
    <w:p>
      <w:pPr>
        <w:spacing w:after="0" w:line="31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With respect to Tranche 2, if the Company’s adjusted net earnings compound annual growth rate is less than XX% but greater than XX%, or less than XX% but greater than XX%, or less than XX% but at least XX% or greater, the Vested Percentage will be interpolated on a straight-line basis between the respective levels. No interpolation shall be applied if the Company’s adjusted net earnings compound annual growth rate is between XX% and XX%, in which case the Vested Percentage shall be XX%.</w:t>
      </w:r>
    </w:p>
    <w:p>
      <w:pPr>
        <w:spacing w:after="0" w:line="18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Adjusted Net Earnings Compound Annual Growth Rate </w:t>
      </w:r>
      <w:r>
        <w:rPr>
          <w:rFonts w:ascii="Times New Roman" w:cs="Times New Roman" w:eastAsia="Times New Roman" w:hAnsi="Times New Roman"/>
          <w:sz w:val="22"/>
          <w:szCs w:val="22"/>
          <w:color w:val="auto"/>
        </w:rPr>
        <w:t>shall mean the compound annual growth rate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net earnings for the applicable Performance Period using the Company’s 20XX adjusted net earnings of $XXXX million as the base line. The Company’s adjusted net earnings is net earnings from continuing operations increased or reduced to eliminate the effects of extraordinary items, accounting changes, financial impacts associated with minority investments, gains or losses from dispositions and associated income taxes, restructuring of debt obligations, asset dispositions, asset write-downs or impairment charges, acquisition-related expenses on completed acquisitions, acquisition-related intangible amortization, litigation settlements, litigation judgments, reorganization and restructuring programs, and non-recurring or special items, and shall be calculated consistent with the manner in which the Company’s adjusted net earnings (or if such are not reported, then the reporting of the Company’s adjusted diluted net earnings per share) are reported in the Company’s quarterly earnings releases for the Two-Year Performance Period and the Three-Year Performance Period (as applicable).</w:t>
      </w:r>
    </w:p>
    <w:p>
      <w:pPr>
        <w:spacing w:after="0" w:line="21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Total Shareholder Return (TSR) Modifier. </w:t>
      </w:r>
      <w:r>
        <w:rPr>
          <w:rFonts w:ascii="Times New Roman" w:cs="Times New Roman" w:eastAsia="Times New Roman" w:hAnsi="Times New Roman"/>
          <w:sz w:val="22"/>
          <w:szCs w:val="22"/>
          <w:color w:val="auto"/>
        </w:rPr>
        <w:t>The total number of PSUs that may ultimately vest will be modified by the TSR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Modifier Percentage as set forth in the following table: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Roper TSR Percentile Ranking (S&amp;P 500) for the Three-</w:t>
            </w:r>
          </w:p>
        </w:tc>
        <w:tc>
          <w:tcPr>
            <w:tcW w:w="56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TSR Modifier Percentage</w:t>
            </w:r>
          </w:p>
        </w:tc>
      </w:tr>
      <w:tr>
        <w:trPr>
          <w:trHeight w:val="28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Year Performance Period</w:t>
            </w:r>
          </w:p>
        </w:tc>
        <w:tc>
          <w:tcPr>
            <w:tcW w:w="5620" w:type="dxa"/>
            <w:vAlign w:val="bottom"/>
            <w:tcBorders>
              <w:bottom w:val="single" w:sz="8" w:color="auto"/>
              <w:right w:val="single" w:sz="8" w:color="auto"/>
            </w:tcBorders>
          </w:tcPr>
          <w:p>
            <w:pPr>
              <w:spacing w:after="0"/>
              <w:rPr>
                <w:sz w:val="24"/>
                <w:szCs w:val="24"/>
                <w:color w:val="auto"/>
              </w:rPr>
            </w:pP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7"/>
              </w:rPr>
              <w:t>Below or equal to the XX</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22"/>
                <w:szCs w:val="22"/>
                <w:color w:val="auto"/>
                <w:w w:val="97"/>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-XX%</w:t>
            </w: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6"/>
              </w:rPr>
              <w:t>The XX</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 (no modification)</w:t>
            </w:r>
          </w:p>
        </w:tc>
      </w:tr>
      <w:tr>
        <w:trPr>
          <w:trHeight w:val="304"/>
        </w:trPr>
        <w:tc>
          <w:tcPr>
            <w:tcW w:w="56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6"/>
              </w:rPr>
              <w:t>Above or equal to the XX</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+XX%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EX-2</w:t>
      </w:r>
    </w:p>
    <w:p>
      <w:pPr>
        <w:spacing w:after="0" w:line="28" w:lineRule="exact"/>
        <w:rPr>
          <w:sz w:val="20"/>
          <w:szCs w:val="20"/>
          <w:color w:val="auto"/>
        </w:rPr>
      </w:pPr>
    </w:p>
    <w:p>
      <w:pPr>
        <w:ind w:left="10400"/>
        <w:spacing w:after="0"/>
        <w:rPr>
          <w:sz w:val="20"/>
          <w:szCs w:val="20"/>
          <w:color w:val="auto"/>
        </w:rPr>
      </w:pPr>
      <w:r>
        <w:rPr>
          <w:rFonts w:ascii="Arial" w:cs="Arial" w:eastAsia="Arial" w:hAnsi="Arial"/>
          <w:sz w:val="12"/>
          <w:szCs w:val="12"/>
          <w:color w:val="auto"/>
        </w:rPr>
        <w:t>1103553208\3\</w:t>
      </w:r>
    </w:p>
    <w:p>
      <w:pPr>
        <w:sectPr>
          <w:pgSz w:w="11900" w:h="16838" w:orient="portrait"/>
          <w:cols w:equalWidth="0" w:num="1">
            <w:col w:w="11260"/>
          </w:cols>
          <w:pgMar w:left="320" w:top="1422" w:right="319" w:bottom="1440" w:gutter="0" w:footer="0" w:header="0"/>
        </w:sectPr>
      </w:pPr>
    </w:p>
    <w:bookmarkStart w:id="70" w:name="page71"/>
    <w:bookmarkEnd w:id="70"/>
    <w:p>
      <w:pPr>
        <w:jc w:val="both"/>
        <w:spacing w:after="0" w:line="250" w:lineRule="auto"/>
        <w:rPr>
          <w:sz w:val="20"/>
          <w:szCs w:val="20"/>
          <w:color w:val="auto"/>
        </w:rPr>
      </w:pPr>
      <w:r>
        <w:rPr>
          <w:rFonts w:ascii="Times New Roman" w:cs="Times New Roman" w:eastAsia="Times New Roman" w:hAnsi="Times New Roman"/>
          <w:sz w:val="22"/>
          <w:szCs w:val="22"/>
          <w:color w:val="auto"/>
        </w:rPr>
        <w:t>In connection with the vesting of Tranche 2, the TSR Modifier Percentage shall be applied to the number of shares vested for Tranche 1 and the number of shares to be vested for Tranche 2 to determine the adjustment to the number of shares to vest for Tranche 2 (either as an increase or decrease) pursuant to the application of the TSR Modifier Percentage. In the event of an adjustment that decreases the number of shares to vest, such shares shall reduce the number of shares vesting in connection with the vesting of Tranche 2. In the event of an adjustment that increases the number of shares to vest, such shares shall increase the number of shares vesting in connection with the vesting of Tranche 2. Any additional shares vested as a result of the application of the TSR Modifier Percentage shall be subject to the Vesting Cap (as defined below).</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If the TSR Percentile Ranking is less than the XXth percentile but greater than the XXth percentile, or less than the XXth percentile but greater than the XXth percentile, the TSR Modifier Percentage will be interpolated on a straight-line basis between the respective levels.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Vesting Cap. </w:t>
      </w:r>
      <w:r>
        <w:rPr>
          <w:rFonts w:ascii="Times New Roman" w:cs="Times New Roman" w:eastAsia="Times New Roman" w:hAnsi="Times New Roman"/>
          <w:sz w:val="21"/>
          <w:szCs w:val="21"/>
          <w:color w:val="auto"/>
        </w:rPr>
        <w:t>In no event shall the Vested Percentage exceed XX% of the sum of the Target PSUs for Tranche 1 and Tranche 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 relevant to the calculation of the TSR Modifier Percentage are as follows:</w:t>
      </w:r>
    </w:p>
    <w:p>
      <w:pPr>
        <w:spacing w:after="0" w:line="2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Closing Price </w:t>
      </w:r>
      <w:r>
        <w:rPr>
          <w:rFonts w:ascii="Times New Roman" w:cs="Times New Roman" w:eastAsia="Times New Roman" w:hAnsi="Times New Roman"/>
          <w:sz w:val="22"/>
          <w:szCs w:val="22"/>
          <w:color w:val="auto"/>
        </w:rPr>
        <w:t>means the weighted average closing price of a share of a company’s stock for the continuous fifteen trading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ending on the last trading day of the Performance Period.</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Opening Price </w:t>
      </w:r>
      <w:r>
        <w:rPr>
          <w:rFonts w:ascii="Times New Roman" w:cs="Times New Roman" w:eastAsia="Times New Roman" w:hAnsi="Times New Roman"/>
          <w:sz w:val="22"/>
          <w:szCs w:val="22"/>
          <w:color w:val="auto"/>
        </w:rPr>
        <w:t>means the weighted average closing price of a share of a company’s stock ending for the continuous fifteen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days preceding the first day of the Performance Period. The Opening Price shall be adjusted for stock splits and reverse stock splits that occur during the Performance Period.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S&amp;P 500 </w:t>
      </w:r>
      <w:r>
        <w:rPr>
          <w:rFonts w:ascii="Times New Roman" w:cs="Times New Roman" w:eastAsia="Times New Roman" w:hAnsi="Times New Roman"/>
          <w:sz w:val="22"/>
          <w:szCs w:val="22"/>
          <w:color w:val="auto"/>
        </w:rPr>
        <w:t>means the companies constituting the Standard &amp; Poor’s 500 Index as of the beginning of the Performance Period.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component company of the Standard &amp; Poor’s 500 Index that is acquired, taken private, delisted, liquidated, or no longer publicly traded due to filing for bankruptcy protection at any time during the Performance Period will be eliminated from the S&amp;P 500 for the entire Performance Period. There will be no adjustments to the S&amp;P 500 to account for any other changes to the Standard &amp; Poor’s 500 Index during the Performance Period.</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TSR </w:t>
      </w:r>
      <w:r>
        <w:rPr>
          <w:rFonts w:ascii="Times New Roman" w:cs="Times New Roman" w:eastAsia="Times New Roman" w:hAnsi="Times New Roman"/>
          <w:sz w:val="22"/>
          <w:szCs w:val="22"/>
          <w:color w:val="auto"/>
        </w:rPr>
        <w:t>means the total shareholder return during the Performance Period, which will be calculated as the (i) Closing Price minus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Opening Price plus cumulative dividends,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Opening Price. No adjustments to TSR shall be made for stock issuances or stock buybacks during the Performance Period, except for those undertaken by the Company, in which case any adjustments shall be at the reasonable discretion of the Committee. Each S&amp;P 500 company’s TSR shall be calculated in the local currency to eliminate foreign exchange fluctuations.</w:t>
      </w:r>
    </w:p>
    <w:p>
      <w:pPr>
        <w:spacing w:after="0" w:line="20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Other Terms and Conditions. </w:t>
      </w:r>
      <w:r>
        <w:rPr>
          <w:rFonts w:ascii="Times New Roman" w:cs="Times New Roman" w:eastAsia="Times New Roman" w:hAnsi="Times New Roman"/>
          <w:sz w:val="22"/>
          <w:szCs w:val="22"/>
          <w:color w:val="auto"/>
        </w:rPr>
        <w:t>All vesting referenced above is contingent on a determination by the Committee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for the Performance Period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EX-3</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2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APPENDIX A TO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UNIT AWARD AGREEMENT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CONFIDENTIALITY, INTELLECTUAL PROPERTY,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NON-COMPETITION AND NON-SOLICITATION AGREEMENT</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This Confidentiality, Intellectual Property, Non-Competition and Non-Solicitation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by and between Roper Technologies, Inc. and the Participant.</w:t>
      </w:r>
    </w:p>
    <w:p>
      <w:pPr>
        <w:spacing w:after="0" w:line="14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WHEREAS, Roper Technologies, Inc.’s grant of performance based Restricted Stock Units with a grant date specified in the Performance Share Unit Award Agreement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is conditioned upon my execution of this Agreement, in consideration of Roper Technologies, Inc.’s grant of such performance based Restricted Stock Units and the mutual promises contained in this Agreement, Roper Technologies, Inc. and I agree to the following terms and conditions:</w:t>
      </w:r>
    </w:p>
    <w:p>
      <w:pPr>
        <w:spacing w:after="0" w:line="171"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Position of Trust</w:t>
      </w:r>
      <w:r>
        <w:rPr>
          <w:rFonts w:ascii="Times New Roman" w:cs="Times New Roman" w:eastAsia="Times New Roman" w:hAnsi="Times New Roman"/>
          <w:sz w:val="19"/>
          <w:szCs w:val="19"/>
          <w:color w:val="auto"/>
        </w:rPr>
        <w:t>. As used herein: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Roper Technologies, Inc., and any Affiliate that I am transferred to, am entrusted</w:t>
      </w:r>
    </w:p>
    <w:p>
      <w:pPr>
        <w:spacing w:after="0" w:line="65" w:lineRule="exact"/>
        <w:rPr>
          <w:rFonts w:ascii="Times New Roman" w:cs="Times New Roman" w:eastAsia="Times New Roman" w:hAnsi="Times New Roman"/>
          <w:sz w:val="19"/>
          <w:szCs w:val="19"/>
          <w:b w:val="1"/>
          <w:bCs w:val="1"/>
          <w:color w:val="auto"/>
        </w:rPr>
      </w:pPr>
    </w:p>
    <w:p>
      <w:pPr>
        <w:jc w:val="both"/>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with Confidential Information about, or am required to provide services to in the course of my employment or services.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is any corporation, entity or organization that Roper Technologies, Inc. owns a controlling interest in or that is under common ownership and</w:t>
      </w:r>
    </w:p>
    <w:p>
      <w:pPr>
        <w:spacing w:after="0" w:line="1" w:lineRule="exact"/>
        <w:rPr>
          <w:rFonts w:ascii="Times New Roman" w:cs="Times New Roman" w:eastAsia="Times New Roman" w:hAnsi="Times New Roman"/>
          <w:sz w:val="19"/>
          <w:szCs w:val="19"/>
          <w:b w:val="1"/>
          <w:bCs w:val="1"/>
          <w:color w:val="auto"/>
        </w:rPr>
      </w:pPr>
    </w:p>
    <w:p>
      <w:pPr>
        <w:jc w:val="both"/>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control with Roper Technologies, Inc. I acknowledge that I am being placed in a position of special trust and confidence. I understand that the Company has spent and will continue to spend substantial time and money developing its technologies, products and services and training its employees on its technologies, products and services. The Company also has dedicated its time and resources developing and maintaining</w:t>
      </w:r>
    </w:p>
    <w:p>
      <w:pPr>
        <w:spacing w:after="0" w:line="1" w:lineRule="exact"/>
        <w:rPr>
          <w:rFonts w:ascii="Times New Roman" w:cs="Times New Roman" w:eastAsia="Times New Roman" w:hAnsi="Times New Roman"/>
          <w:sz w:val="19"/>
          <w:szCs w:val="19"/>
          <w:b w:val="1"/>
          <w:bCs w:val="1"/>
          <w:color w:val="auto"/>
        </w:rPr>
      </w:pP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 xml:space="preserve">relationships with existing and potential customers, clients, referral sources and vendors. Through my position, the Company will provide me with one or more of the following: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Confidential Information;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authorization to develop and expand relationships with customers, prospective customers, and others involved in the Company’s business that are key to the development of goodwill for the Company; and/or</w:t>
      </w:r>
    </w:p>
    <w:p>
      <w:pPr>
        <w:jc w:val="both"/>
        <w:spacing w:after="0" w:line="30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 </w:t>
      </w:r>
      <w:r>
        <w:rPr>
          <w:rFonts w:ascii="Times New Roman" w:cs="Times New Roman" w:eastAsia="Times New Roman" w:hAnsi="Times New Roman"/>
          <w:sz w:val="19"/>
          <w:szCs w:val="19"/>
          <w:color w:val="auto"/>
        </w:rPr>
        <w:t>specialized training related to the Company’s business and customers. I understand that the Company will provide me with one or more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these items in reliance upon my promise to abide by all of the restrictions in this Agreement. I agree that the business in which the Company</w:t>
      </w: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is engaged is extremely competitive and that through my employment with the Company I have received and had access to and will receive and have access to Confidential Information (as defined below), customer contact, and proprietary materials related to the Company’s business that would give me an unfair competitive advantage in competition against the Company if not subject to restrictions provided for in this Agreement.</w:t>
      </w:r>
    </w:p>
    <w:p>
      <w:pPr>
        <w:spacing w:after="0" w:line="170" w:lineRule="exact"/>
        <w:rPr>
          <w:rFonts w:ascii="Times New Roman" w:cs="Times New Roman" w:eastAsia="Times New Roman" w:hAnsi="Times New Roman"/>
          <w:sz w:val="19"/>
          <w:szCs w:val="19"/>
          <w:b w:val="1"/>
          <w:bCs w:val="1"/>
          <w:color w:val="auto"/>
        </w:rPr>
      </w:pPr>
    </w:p>
    <w:p>
      <w:pPr>
        <w:jc w:val="both"/>
        <w:ind w:firstLine="8"/>
        <w:spacing w:after="0" w:line="288" w:lineRule="auto"/>
        <w:tabs>
          <w:tab w:leader="none" w:pos="3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Nondisclosure Obligation</w:t>
      </w:r>
      <w:r>
        <w:rPr>
          <w:rFonts w:ascii="Times New Roman" w:cs="Times New Roman" w:eastAsia="Times New Roman" w:hAnsi="Times New Roman"/>
          <w:sz w:val="20"/>
          <w:szCs w:val="20"/>
          <w:color w:val="auto"/>
        </w:rPr>
        <w:t>. I agree not to engage in any unauthorized use or disclosure of Confidential Information and to limit my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information to purposes that further the Company’s business interests consistent with my assigned job duties. As used herein,</w:t>
      </w:r>
    </w:p>
    <w:p>
      <w:pPr>
        <w:spacing w:after="0" w:line="1" w:lineRule="exact"/>
        <w:rPr>
          <w:rFonts w:ascii="Times New Roman" w:cs="Times New Roman" w:eastAsia="Times New Roman" w:hAnsi="Times New Roman"/>
          <w:sz w:val="20"/>
          <w:szCs w:val="20"/>
          <w:b w:val="1"/>
          <w:bCs w:val="1"/>
          <w:color w:val="auto"/>
        </w:rPr>
      </w:pPr>
    </w:p>
    <w:p>
      <w:pPr>
        <w:jc w:val="both"/>
        <w:spacing w:after="0" w:line="28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refers to an item of information or a compilation of information in any form (tangible or intangible) related to the Company’s business that Company has not made public or authorized public disclosure of, and that is not generally known to the public</w:t>
      </w:r>
    </w:p>
    <w:p>
      <w:pPr>
        <w:spacing w:after="0" w:line="1" w:lineRule="exact"/>
        <w:rPr>
          <w:rFonts w:ascii="Times New Roman" w:cs="Times New Roman" w:eastAsia="Times New Roman" w:hAnsi="Times New Roman"/>
          <w:sz w:val="20"/>
          <w:szCs w:val="20"/>
          <w:b w:val="1"/>
          <w:bCs w:val="1"/>
          <w:color w:val="auto"/>
        </w:rPr>
      </w:pPr>
    </w:p>
    <w:p>
      <w:pPr>
        <w:spacing w:after="0" w:line="31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through proper means. Confidential Information includes, but is not limited to: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Company’s business plans and analysis, customer and prospective customer lists,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31" w:right="339" w:bottom="1440" w:gutter="0" w:footer="0" w:header="0"/>
        </w:sectPr>
      </w:pPr>
    </w:p>
    <w:bookmarkStart w:id="72" w:name="page73"/>
    <w:bookmarkEnd w:id="72"/>
    <w:p>
      <w:pPr>
        <w:spacing w:after="0" w:line="21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 xml:space="preserve">marketing plans and strategies, research and development data, buying practices, financial data, operational data, methods, techniques, technical data, know-how, innovations, computer programs, un-patented inventions, and trade secrets;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information about the business affairs of third parties (including, but not limited to, clients and acquisition targets) that such third parties provide to Company in confidence. Confidential Information will remain protected under this Agreement if made public by improper means (such as an unauthorized disclosure by me or another person). I understand and agree that the obligations of this paragraph shall continue to apply after the termination of my employment. Nothing herein prohibits a disclosure of information that is compelled by law; provided, however, that to the extent allowed by law, if I am compelled to disclose Confidential Information I will give Company as much advance written notice as possible under the circumstances and will cooperate with Company in any legal action undertaken to protect the confidentiality of the information. Nothing in this Agreement is intended or shall be construed to prohibit or discourage me from reporting of, or opposition to, an illegal act, or as limiting or impeding the right of a non-managerial and non-supervisory employee who is covered by the National Labor Relations Act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from using or sharing information about terms and conditions of employment (such as wages, hours, or working conditions) for purposes that are protected under Section 7 of the Act (such as organization or collective bargaining).</w:t>
      </w:r>
    </w:p>
    <w:p>
      <w:pPr>
        <w:spacing w:after="0" w:line="196" w:lineRule="exact"/>
        <w:rPr>
          <w:sz w:val="20"/>
          <w:szCs w:val="20"/>
          <w:color w:val="auto"/>
        </w:rPr>
      </w:pPr>
    </w:p>
    <w:p>
      <w:pPr>
        <w:jc w:val="both"/>
        <w:ind w:firstLine="8"/>
        <w:spacing w:after="0" w:line="286" w:lineRule="auto"/>
        <w:tabs>
          <w:tab w:leader="none" w:pos="414"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Intellectual Property Obligations</w:t>
      </w:r>
      <w:r>
        <w:rPr>
          <w:rFonts w:ascii="Times New Roman" w:cs="Times New Roman" w:eastAsia="Times New Roman" w:hAnsi="Times New Roman"/>
          <w:sz w:val="20"/>
          <w:szCs w:val="20"/>
          <w:color w:val="auto"/>
        </w:rPr>
        <w:t>. I understand that I am expected, through my position with the Company, to use my creative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inventive capacities to assist the Company. I agree that during my employment I will promptly disclose to the Company any Intellectual Property that I create, conceive, or contribute to.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item that would qualify as an Invention or</w:t>
      </w:r>
    </w:p>
    <w:p>
      <w:pPr>
        <w:spacing w:after="0" w:line="1" w:lineRule="exact"/>
        <w:rPr>
          <w:rFonts w:ascii="Times New Roman" w:cs="Times New Roman" w:eastAsia="Times New Roman" w:hAnsi="Times New Roman"/>
          <w:sz w:val="20"/>
          <w:szCs w:val="20"/>
          <w:b w:val="1"/>
          <w:bCs w:val="1"/>
          <w:color w:val="auto"/>
        </w:rPr>
      </w:pPr>
    </w:p>
    <w:p>
      <w:pPr>
        <w:jc w:val="both"/>
        <w:spacing w:after="0" w:line="30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Copyrightable Work. “</w:t>
      </w:r>
      <w:r>
        <w:rPr>
          <w:rFonts w:ascii="Times New Roman" w:cs="Times New Roman" w:eastAsia="Times New Roman" w:hAnsi="Times New Roman"/>
          <w:sz w:val="19"/>
          <w:szCs w:val="19"/>
          <w:b w:val="1"/>
          <w:bCs w:val="1"/>
          <w:color w:val="auto"/>
        </w:rPr>
        <w:t>Copyrightable Works</w:t>
      </w:r>
      <w:r>
        <w:rPr>
          <w:rFonts w:ascii="Times New Roman" w:cs="Times New Roman" w:eastAsia="Times New Roman" w:hAnsi="Times New Roman"/>
          <w:sz w:val="19"/>
          <w:szCs w:val="19"/>
          <w:color w:val="auto"/>
        </w:rPr>
        <w:t>” means all original works of authorship that I prepare, alone or with others, within the scope of my employment with Company or that relate to a line of business that Company is engaged in or may reasonably be anticipated to engage in, including, but not limited to, reports, computer programs, mask works, drawings, designs, documentation and publications. “</w:t>
      </w:r>
      <w:r>
        <w:rPr>
          <w:rFonts w:ascii="Times New Roman" w:cs="Times New Roman" w:eastAsia="Times New Roman" w:hAnsi="Times New Roman"/>
          <w:sz w:val="19"/>
          <w:szCs w:val="19"/>
          <w:b w:val="1"/>
          <w:bCs w:val="1"/>
          <w:color w:val="auto"/>
        </w:rPr>
        <w:t>Inventions</w:t>
      </w:r>
      <w:r>
        <w:rPr>
          <w:rFonts w:ascii="Times New Roman" w:cs="Times New Roman" w:eastAsia="Times New Roman" w:hAnsi="Times New Roman"/>
          <w:sz w:val="19"/>
          <w:szCs w:val="19"/>
          <w:color w:val="auto"/>
        </w:rPr>
        <w:t>”</w:t>
      </w:r>
    </w:p>
    <w:p>
      <w:pPr>
        <w:jc w:val="both"/>
        <w:spacing w:after="0" w:line="28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means all intellectual property, inventions, designs, discoveries, innovations, ideas, know-how and/or improvements, whether patentable or not, and whether made by me alone or jointly with others, which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relate to the existing or foreseeable business interests of Company, </w:t>
      </w:r>
      <w:r>
        <w:rPr>
          <w:rFonts w:ascii="Times New Roman" w:cs="Times New Roman" w:eastAsia="Times New Roman" w:hAnsi="Times New Roman"/>
          <w:sz w:val="20"/>
          <w:szCs w:val="20"/>
          <w:b w:val="1"/>
          <w:bCs w:val="1"/>
          <w:color w:val="auto"/>
        </w:rPr>
        <w:t>(b)</w:t>
      </w:r>
    </w:p>
    <w:p>
      <w:pPr>
        <w:spacing w:after="0" w:line="1" w:lineRule="exact"/>
        <w:rPr>
          <w:rFonts w:ascii="Times New Roman" w:cs="Times New Roman" w:eastAsia="Times New Roman" w:hAnsi="Times New Roman"/>
          <w:sz w:val="20"/>
          <w:szCs w:val="20"/>
          <w:b w:val="1"/>
          <w:bCs w:val="1"/>
          <w:color w:val="auto"/>
        </w:rPr>
      </w:pPr>
    </w:p>
    <w:p>
      <w:pPr>
        <w:jc w:val="both"/>
        <w:spacing w:after="0" w:line="29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relate to Company’s actual or anticipated research or development,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were developed or discovered with the assistance of Company tools, equipment, personnel or other resources, or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 xml:space="preserve"> are suggested by, related to or results from any task assigned to me, Confidential Information provided to me, or work performed by me for or on behalf of the Company.</w:t>
      </w:r>
    </w:p>
    <w:p>
      <w:pPr>
        <w:spacing w:after="0" w:line="18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Ownership of Intellectual Property</w:t>
      </w:r>
      <w:r>
        <w:rPr>
          <w:rFonts w:ascii="Times New Roman" w:cs="Times New Roman" w:eastAsia="Times New Roman" w:hAnsi="Times New Roman"/>
          <w:sz w:val="20"/>
          <w:szCs w:val="20"/>
          <w:color w:val="auto"/>
        </w:rPr>
        <w:t>. I agree that all Inventions are and will remain the sole and exclusive property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 do hereby grant and assign all of my right(s), title and interest in and to any and all Inventions, inclusive of all moral rights and rights of control of any kind, to the Company. I recognize that all Copyrightable Works shall to the fullest extent permissible be considered “works made for hire” in the United States as defined in the U.S. Copyright Laws and in any other country adhering to the “works made for hire” or similar notion. All such Copyrightable Works shall from the time of creation be owned solely and exclusively by Company throughout the world. If any Copyrightable Works or portion thereof shall not be legally qualified as a work made for hire in the United States or elsewhere, or shall subsequently be held to not be a work made for hire, I do hereby grant and assign all of my right(s) (inclusive of all moral rights and rights of control of any kind), title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 and to any and all Copyrightable Works, and all registered and applied for copyrights therein, to the Company.</w:t>
      </w:r>
    </w:p>
    <w:p>
      <w:pPr>
        <w:spacing w:after="0" w:line="252"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Cooperation Obligation</w:t>
      </w:r>
      <w:r>
        <w:rPr>
          <w:rFonts w:ascii="Times New Roman" w:cs="Times New Roman" w:eastAsia="Times New Roman" w:hAnsi="Times New Roman"/>
          <w:sz w:val="20"/>
          <w:szCs w:val="20"/>
          <w:color w:val="auto"/>
        </w:rPr>
        <w:t>. When requested to do so by Company, either during or subsequent to my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I will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execute all documents requested by Company for the vesting in Company of the entire right, title and interest in and to the Inventions, Confidential Information and Copyrightable Works, and all patent application filed and issuing on the Inventions;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execute all documents requested by Company for filing and obtaining of patents or copyrights; and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provide assistance that Company reasonably requires to protect its right, title and interest in the Inventions, Confidential Information and Copyrightable Works, including, but not limited to, providing declarations and testifying in administrative and legal proceedings with regard to Inventions, Confidential Information and Copyrightable Works. The Company shall have full control over all applications for patents or other legal protection of these Inventions and Copyrightable Works. The Company is not obligated to use or exploit these Inventions or Copyrightable Works or attribute them to me. In the event that there is any invention, copyrightable work, idea, discovery, development, or other intellectual property that I own or in which I have an interest that is not owned by the Company pursuant to the above terms, and such intellectual property is incorporated into any product or service of the Company, then I hereby grant to the Company and its assigns a nonexclusive, perpetual, irrevocable, fully paid-up, royalty-free, worldwide license to any such item that is so incorporated, including all rights to make, use, sell, reproduce, display, modify, or distribute the item.</w:t>
      </w:r>
    </w:p>
    <w:p>
      <w:pPr>
        <w:spacing w:after="0" w:line="181"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Nonsolicitation and Noncompete Obligations</w:t>
      </w:r>
      <w:r>
        <w:rPr>
          <w:rFonts w:ascii="Times New Roman" w:cs="Times New Roman" w:eastAsia="Times New Roman" w:hAnsi="Times New Roman"/>
          <w:sz w:val="19"/>
          <w:szCs w:val="19"/>
          <w:color w:val="auto"/>
        </w:rPr>
        <w:t>. As used herein, the following definitions shall apply: “</w:t>
      </w:r>
      <w:r>
        <w:rPr>
          <w:rFonts w:ascii="Times New Roman" w:cs="Times New Roman" w:eastAsia="Times New Roman" w:hAnsi="Times New Roman"/>
          <w:sz w:val="19"/>
          <w:szCs w:val="19"/>
          <w:b w:val="1"/>
          <w:bCs w:val="1"/>
          <w:color w:val="auto"/>
        </w:rPr>
        <w:t>Conflicting Product or Service</w:t>
      </w:r>
      <w:r>
        <w:rPr>
          <w:rFonts w:ascii="Times New Roman" w:cs="Times New Roman" w:eastAsia="Times New Roman" w:hAnsi="Times New Roman"/>
          <w:sz w:val="19"/>
          <w:szCs w:val="19"/>
          <w:color w:val="auto"/>
        </w:rPr>
        <w:t>”</w:t>
      </w:r>
    </w:p>
    <w:p>
      <w:pPr>
        <w:spacing w:after="0" w:line="69" w:lineRule="exact"/>
        <w:rPr>
          <w:rFonts w:ascii="Times New Roman" w:cs="Times New Roman" w:eastAsia="Times New Roman" w:hAnsi="Times New Roman"/>
          <w:sz w:val="19"/>
          <w:szCs w:val="19"/>
          <w:b w:val="1"/>
          <w:bCs w:val="1"/>
          <w:color w:val="auto"/>
        </w:rPr>
      </w:pPr>
    </w:p>
    <w:p>
      <w:pPr>
        <w:jc w:val="both"/>
        <w:spacing w:after="0" w:line="28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means any product or service of any person or organization other than Company that competes with a product or service of the Company, whether in existence or under development, that I had involvement with or received Confidential Information about during the Look Back Period. The “</w:t>
      </w:r>
      <w:r>
        <w:rPr>
          <w:rFonts w:ascii="Times New Roman" w:cs="Times New Roman" w:eastAsia="Times New Roman" w:hAnsi="Times New Roman"/>
          <w:sz w:val="20"/>
          <w:szCs w:val="20"/>
          <w:b w:val="1"/>
          <w:bCs w:val="1"/>
          <w:color w:val="auto"/>
        </w:rPr>
        <w:t>X Look Back Period</w:t>
      </w:r>
      <w:r>
        <w:rPr>
          <w:rFonts w:ascii="Times New Roman" w:cs="Times New Roman" w:eastAsia="Times New Roman" w:hAnsi="Times New Roman"/>
          <w:sz w:val="20"/>
          <w:szCs w:val="20"/>
          <w:color w:val="auto"/>
        </w:rPr>
        <w:t>” refers to the last two (2) years of my employment with Company or such lesser period as I may have</w:t>
      </w:r>
    </w:p>
    <w:p>
      <w:pPr>
        <w:jc w:val="both"/>
        <w:spacing w:after="0" w:line="29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been employed with the Company and the “</w:t>
      </w:r>
      <w:r>
        <w:rPr>
          <w:rFonts w:ascii="Times New Roman" w:cs="Times New Roman" w:eastAsia="Times New Roman" w:hAnsi="Times New Roman"/>
          <w:sz w:val="20"/>
          <w:szCs w:val="20"/>
          <w:b w:val="1"/>
          <w:bCs w:val="1"/>
          <w:color w:val="auto"/>
        </w:rPr>
        <w:t>Y Look Back Period</w:t>
      </w:r>
      <w:r>
        <w:rPr>
          <w:rFonts w:ascii="Times New Roman" w:cs="Times New Roman" w:eastAsia="Times New Roman" w:hAnsi="Times New Roman"/>
          <w:sz w:val="20"/>
          <w:szCs w:val="20"/>
          <w:color w:val="auto"/>
        </w:rPr>
        <w:t>” refers to the last twelve (12) months of my employment with the Company or such lesser period as I may have been employed with the Company. “</w:t>
      </w:r>
      <w:r>
        <w:rPr>
          <w:rFonts w:ascii="Times New Roman" w:cs="Times New Roman" w:eastAsia="Times New Roman" w:hAnsi="Times New Roman"/>
          <w:sz w:val="20"/>
          <w:szCs w:val="20"/>
          <w:b w:val="1"/>
          <w:bCs w:val="1"/>
          <w:color w:val="auto"/>
        </w:rPr>
        <w:t>Conflicting Organization</w:t>
      </w:r>
      <w:r>
        <w:rPr>
          <w:rFonts w:ascii="Times New Roman" w:cs="Times New Roman" w:eastAsia="Times New Roman" w:hAnsi="Times New Roman"/>
          <w:sz w:val="20"/>
          <w:szCs w:val="20"/>
          <w:color w:val="auto"/>
        </w:rPr>
        <w:t>” means any person or</w:t>
      </w:r>
    </w:p>
    <w:p>
      <w:pPr>
        <w:spacing w:after="0" w:line="1" w:lineRule="exact"/>
        <w:rPr>
          <w:rFonts w:ascii="Times New Roman" w:cs="Times New Roman" w:eastAsia="Times New Roman" w:hAnsi="Times New Roman"/>
          <w:sz w:val="19"/>
          <w:szCs w:val="19"/>
          <w:b w:val="1"/>
          <w:bCs w:val="1"/>
          <w:color w:val="auto"/>
        </w:rPr>
      </w:pPr>
    </w:p>
    <w:p>
      <w:pPr>
        <w:jc w:val="both"/>
        <w:ind w:right="20"/>
        <w:spacing w:after="0" w:line="30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organization which is engaged in or planning to become engaged in development, production, marketing, or selling of a Conflicting Product or Service. “</w:t>
      </w:r>
      <w:r>
        <w:rPr>
          <w:rFonts w:ascii="Times New Roman" w:cs="Times New Roman" w:eastAsia="Times New Roman" w:hAnsi="Times New Roman"/>
          <w:sz w:val="19"/>
          <w:szCs w:val="19"/>
          <w:b w:val="1"/>
          <w:bCs w:val="1"/>
          <w:color w:val="auto"/>
        </w:rPr>
        <w:t>Covered Customer</w:t>
      </w:r>
      <w:r>
        <w:rPr>
          <w:rFonts w:ascii="Times New Roman" w:cs="Times New Roman" w:eastAsia="Times New Roman" w:hAnsi="Times New Roman"/>
          <w:sz w:val="19"/>
          <w:szCs w:val="19"/>
          <w:color w:val="auto"/>
        </w:rPr>
        <w:t>” is a Company customer (person or entity) that I, or persons under my supervision or management, had business-related contact or dealings with on behalf of the Company in the Y Look Back Period. A customer is understood to include persons</w:t>
      </w:r>
    </w:p>
    <w:p>
      <w:pPr>
        <w:spacing w:after="0" w:line="1" w:lineRule="exact"/>
        <w:rPr>
          <w:rFonts w:ascii="Times New Roman" w:cs="Times New Roman" w:eastAsia="Times New Roman" w:hAnsi="Times New Roman"/>
          <w:sz w:val="19"/>
          <w:szCs w:val="19"/>
          <w:b w:val="1"/>
          <w:bCs w:val="1"/>
          <w:color w:val="auto"/>
        </w:rPr>
      </w:pPr>
    </w:p>
    <w:p>
      <w:pPr>
        <w:jc w:val="both"/>
        <w:spacing w:after="0" w:line="30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or entities that the Company is doing business with (as reflected by any sales or services provided to that person in the preceding two (2) year period) and those with whom the Company has a reasonable expectation of doing business based upon proposals or other business-related contact engaged in with the person or entity in the six (6) month period preceding the termination of my employment with the Company.</w:t>
      </w:r>
    </w:p>
    <w:p>
      <w:pPr>
        <w:jc w:val="both"/>
        <w:spacing w:after="0" w:line="30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Assigned Territory</w:t>
      </w:r>
      <w:r>
        <w:rPr>
          <w:rFonts w:ascii="Times New Roman" w:cs="Times New Roman" w:eastAsia="Times New Roman" w:hAnsi="Times New Roman"/>
          <w:sz w:val="19"/>
          <w:szCs w:val="19"/>
          <w:color w:val="auto"/>
        </w:rPr>
        <w:t>” is the geographic area, by state, county, or other recognized geographic boundary that is assigned to me as a limitation on where I am to do business for the Company if my responsibilities for the Company are limited to, or confined to a specific geographic</w:t>
      </w:r>
    </w:p>
    <w:p>
      <w:pPr>
        <w:jc w:val="both"/>
        <w:spacing w:after="0" w:line="29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territory. The Company does business throughout the United States and worldwide in all other countries where it can lawfully do business. Accordingly, if I am not provided a more limited territory assignment, then the Assigned Territory applicable to me shall be understood to be the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where I am employed and provide services, the United States, and the other countries throughout the world where the Company marketed products or services that I had involvement with, during the Y Look Back Period. To “solicit” refers to any intentional communication or conduct that encourages or induces action in another party or is likely to do so, without regard for which party first initiated contact or communication, and without regard to whether the communication or conduct was in response to an inquiry or request. The date or event of “</w:t>
      </w: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refers to the end of employment regardless of which party ends the employment relationship, why the relationship is ended, or how the relationship is ended (resignation, dismissal, lay off, end of fixed employment term, or otherwise).</w:t>
      </w:r>
    </w:p>
    <w:p>
      <w:pPr>
        <w:spacing w:after="0" w:line="174"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Non-Compete</w:t>
      </w:r>
      <w:r>
        <w:rPr>
          <w:rFonts w:ascii="Times New Roman" w:cs="Times New Roman" w:eastAsia="Times New Roman" w:hAnsi="Times New Roman"/>
          <w:sz w:val="20"/>
          <w:szCs w:val="20"/>
          <w:color w:val="auto"/>
        </w:rPr>
        <w:t>. During my employment with Company, I will avoid competing with the Company or providing unauthorized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assistance to a Conflicting Organization. In order to protect the Company’s trade secrets and other business interests invested in me, for a period of twenty-four (24) months after the termination of my employment with Company, I will not, to the extent permitted by applicable law, engage in any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within my Assigned Territory. “</w:t>
      </w:r>
      <w:r>
        <w:rPr>
          <w:rFonts w:ascii="Times New Roman" w:cs="Times New Roman" w:eastAsia="Times New Roman" w:hAnsi="Times New Roman"/>
          <w:sz w:val="20"/>
          <w:szCs w:val="20"/>
          <w:b w:val="1"/>
          <w:bCs w:val="1"/>
          <w:color w:val="auto"/>
        </w:rPr>
        <w:t>Competing Activities</w:t>
      </w:r>
      <w:r>
        <w:rPr>
          <w:rFonts w:ascii="Times New Roman" w:cs="Times New Roman" w:eastAsia="Times New Roman" w:hAnsi="Times New Roman"/>
          <w:sz w:val="20"/>
          <w:szCs w:val="20"/>
          <w:color w:val="auto"/>
        </w:rPr>
        <w:t xml:space="preserve">” are any activities or services for a Conflicting Organization (as an employee, consultant, contractor, officer, owner, director, or otherwise)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involve performing, supervising, or managing services that are the same as or similar in function or purpose to those I performed, supervised, or managed for the Company in the X Look Back Period,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involve a Conflicting Product or Service,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would be likely to involve the use of Confidential Information. Notwithstanding the foregoing, I may accept employment with a Conflicting Organization whose business is diversified and which is, as to that part of its business in which I accept employment, not a Conflicting Organization if prior to acceptance I provide the Company written notice of the position I am taking and provide written assurances satisfactory to Company that the position will not involve a Conflicting Product or Service or involve use of Confidential Information.</w:t>
      </w:r>
    </w:p>
    <w:p>
      <w:pPr>
        <w:spacing w:after="0" w:line="18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Nonsolicitation of Customers</w:t>
      </w:r>
      <w:r>
        <w:rPr>
          <w:rFonts w:ascii="Times New Roman" w:cs="Times New Roman" w:eastAsia="Times New Roman" w:hAnsi="Times New Roman"/>
          <w:sz w:val="20"/>
          <w:szCs w:val="20"/>
          <w:color w:val="auto"/>
        </w:rPr>
        <w:t>. In order to protect the Company’s trade secrets and other legitimate business interests,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my employment with Company and for twenty-four (24) months after the termination of my employment for any reason, I will not, in person or through the direction or control of others, knowingly solicit business from, contact or communicate with a Covered Customer for the purpose of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selling or servicing a Conflicting Product or Service, or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diverting a business opportunity away from the Company. The foregoing is understood to be reasonably limited by geography to the locations where the Covered Customer does business and is available for contact. If a geographic limitation is required under applicable law or if at the time of the termination of my employment my primary area of responsibility is limited to the sale or provision of products or services within one or more Assigned Territories (applicable to myself or individuals I manage or supervise), then the post-employment restrictions set forth herein shall include and be limited to those Assigned Territory(s) applicable to me during the Y Look Back Period.</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Nonsolicitation of Employees and Sales Representatives</w:t>
      </w:r>
      <w:r>
        <w:rPr>
          <w:rFonts w:ascii="Times New Roman" w:cs="Times New Roman" w:eastAsia="Times New Roman" w:hAnsi="Times New Roman"/>
          <w:sz w:val="20"/>
          <w:szCs w:val="20"/>
          <w:color w:val="auto"/>
        </w:rPr>
        <w:t>. During my employment with the Company,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twenty-four (24) months after the termination of my employment, I will not solicit or communicate with, in person or through others, an employee or individual sales representative of the Company that I worked with or became familiar with as a result of my association with the Company, for the purpose of inducing or encouraging such person to end his or her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with the Company or to provide services to a Conflicting Organization. Nothing in this Section 4.3 is intended to prohibit general advertising to fill an opening in a publication directed to the public at large (such as a “want ad” in a newspaper) (and any subsequent hiring as a result thereof) so long as it does not target the Company’s employees or representatives.</w:t>
      </w:r>
    </w:p>
    <w:p>
      <w:pPr>
        <w:spacing w:after="0" w:line="164"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Terms, Conditions, and Representations.</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No Violation of Agreements with Prior Employers</w:t>
      </w:r>
      <w:r>
        <w:rPr>
          <w:rFonts w:ascii="Times New Roman" w:cs="Times New Roman" w:eastAsia="Times New Roman" w:hAnsi="Times New Roman"/>
          <w:sz w:val="20"/>
          <w:szCs w:val="20"/>
          <w:color w:val="auto"/>
        </w:rPr>
        <w:t>. I am under no contractual obligations with a prior employer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that would prohibit me from being employed with the Company or from performing the duties of the position I am being or have been hired to perform. I agree that I will not disclose to the Company or use for the Company’s benefit any information that to my knowledge is proprietary or confidential to any of my prior employers, without proper consent from the prior employer, if I am in possession of any such information.</w:t>
      </w:r>
    </w:p>
    <w:p>
      <w:pPr>
        <w:spacing w:after="0" w:line="17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I understand that this Agreement does not obligate me to remain employed by the Company nor does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confer upon me the right to continued employment by the Company. Except to the extent that I have entered into a written employment agreement with the Company which governs my employment relationship with the Company, the Company and I each have the right to terminate the employment relationship at any time, for any or no reason, with or without notice and with or without cause.</w:t>
      </w:r>
    </w:p>
    <w:p>
      <w:pPr>
        <w:spacing w:after="0" w:line="16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b w:val="1"/>
          <w:bCs w:val="1"/>
          <w:u w:val="single" w:color="auto"/>
          <w:color w:val="auto"/>
        </w:rPr>
        <w:t>Provisions are Reasonable</w:t>
      </w:r>
      <w:r>
        <w:rPr>
          <w:rFonts w:ascii="Times New Roman" w:cs="Times New Roman" w:eastAsia="Times New Roman" w:hAnsi="Times New Roman"/>
          <w:sz w:val="20"/>
          <w:szCs w:val="20"/>
          <w:color w:val="auto"/>
        </w:rPr>
        <w:t>. I acknowledge and agree that it is reasonable and necessary for the protection of the goodwill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continued business of Company that I abide by the covenants and agreements contained in this Agreement during and following my employment with Company and that Company will suffer irreparable injury, loss, harm and damage if I engage in conduct prohibited in this Agreement. My experience and abilities are such that compliance with this Agreement will not cause any undue hardship or unreasonable restriction on my ability to earn a livelihood and that the restrictions on my activities during and after employment do not prevent me from using skills in any business or activity that is not in competition with Company. Nothing in this Agreement shall be construed to limit or reduce any common law or statutory duty I would otherwise owe to Company absent this Agreement, including but not limited to my duty of loyalty and fiduciary duty as an employee placed in a special position of trust; nor shall this Agreement limit or eliminate any remedies available to the Company for a violation of such duties.</w:t>
      </w:r>
    </w:p>
    <w:p>
      <w:pPr>
        <w:spacing w:after="0" w:line="17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b w:val="1"/>
          <w:bCs w:val="1"/>
          <w:u w:val="single" w:color="auto"/>
          <w:color w:val="auto"/>
        </w:rPr>
        <w:t>Notifications Related to New Employment</w:t>
      </w:r>
      <w:r>
        <w:rPr>
          <w:rFonts w:ascii="Times New Roman" w:cs="Times New Roman" w:eastAsia="Times New Roman" w:hAnsi="Times New Roman"/>
          <w:sz w:val="20"/>
          <w:szCs w:val="20"/>
          <w:color w:val="auto"/>
        </w:rPr>
        <w:t>. I acknowledge that I will have the responsibility to inform any prospective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of this Agreement and its restrictions prior to accepting employment with such employer. The Company and I are both entitled to express our opinions to others about the applicability of this Agreement to third parties. While I reserve the right to communicate my disagreement with such an opinion if I disagree, I recognize the Company’s legitimate business interest in expressing its opinion to a third party (such as, but not limited to, a prospective employer or a customer of the Company) and consent to it doing so if it believes such is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12"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5.5 </w:t>
      </w:r>
      <w:r>
        <w:rPr>
          <w:rFonts w:ascii="Times New Roman" w:cs="Times New Roman" w:eastAsia="Times New Roman" w:hAnsi="Times New Roman"/>
          <w:sz w:val="20"/>
          <w:szCs w:val="20"/>
          <w:b w:val="1"/>
          <w:bCs w:val="1"/>
          <w:u w:val="single" w:color="auto"/>
          <w:color w:val="auto"/>
        </w:rPr>
        <w:t>Special Remedies</w:t>
      </w:r>
      <w:r>
        <w:rPr>
          <w:rFonts w:ascii="Times New Roman" w:cs="Times New Roman" w:eastAsia="Times New Roman" w:hAnsi="Times New Roman"/>
          <w:sz w:val="20"/>
          <w:szCs w:val="20"/>
          <w:color w:val="auto"/>
        </w:rPr>
        <w:t>. I recognize that any breach by me of this Agreement will cause the Company irreparable harm that cannot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compensated adequately by an award of monetary damages. I agree that the Company may seek and obtain injunctive relief in addition to damages the Company may recover at law. If I violate one of the post-employment restrictions in this Agreement on which there is a specific time limitation, the time period for that restriction will be extended by one day for each day I am found to be in violation of it, up to a maximum extension of time equal in length to the original period of restriction, so as to give the Company the benefit of a period of forbearance by me that is equal to the original length of time provided for. All remedies for enforcement of this Agreement shall be cumulative and not exclusive. If a legal action becomes necessary for the Company to enforce this Agreement, the Company shall have the right to recover the reasonable attorneys’ fees and costs it incurs as a result of such action in the event it prevails in any such action.</w:t>
      </w:r>
    </w:p>
    <w:p>
      <w:pPr>
        <w:spacing w:after="0" w:line="178"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5.6 </w:t>
      </w: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In order to maintain uniformity in the interpretation of this Agreement across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operations in many different states, the parties have expressly agreed that this Agreement, the parties’ performance hereunder and the relationship between them shall be governed by, construed and enforced in accordance with the laws of the State of Delaware without regard to the conflict of law rules or limitations of Delaware or any other state that may otherwise apply. Any legal action arising from this Agreement shall be brought in the State of Florida or in the state where I was last employed for the Company (based on the office or location I was assigned to by the Company for reporting purposes) or in the state where the Company is headquartered, and I consent to the personal jurisdiction of the courts in such locations over me and waive any and all objections to the contrary.</w:t>
      </w:r>
    </w:p>
    <w:p>
      <w:pPr>
        <w:spacing w:after="0" w:line="188"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5.7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To the extent any portion of this Agreement or any portion of any provision of this Agreement is held to be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within a particular jurisdiction, such provision shall be construed by limiting and reducing it so as to contain the maximum restrictions permitted by applicable law within that jurisdiction. All remaining provisions of this Agreement, and/or portions thereof, shall remain in full force and effect and the enforceability of the Agreement outside the jurisdiction at issue shall not be affected. Except where otherwise prohibited by applicable law, all of the restrictive covenants in this Agreement, shall be construed as agreements independent of one another and any other provision of this Agreement and shall survive the termination of this Agreement and my employment with the Company; and, the existence of any claim or cause of action against the Company, whether predicated on this Agreement or otherwise, shall not constitute a defense to the enforcement by the Company of such provisions.</w:t>
      </w:r>
    </w:p>
    <w:p>
      <w:pPr>
        <w:spacing w:after="0" w:line="19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5.8 </w:t>
      </w:r>
      <w:r>
        <w:rPr>
          <w:rFonts w:ascii="Times New Roman" w:cs="Times New Roman" w:eastAsia="Times New Roman" w:hAnsi="Times New Roman"/>
          <w:sz w:val="20"/>
          <w:szCs w:val="20"/>
          <w:b w:val="1"/>
          <w:bCs w:val="1"/>
          <w:u w:val="single" w:color="auto"/>
          <w:color w:val="auto"/>
        </w:rPr>
        <w:t>Integration</w:t>
      </w:r>
      <w:r>
        <w:rPr>
          <w:rFonts w:ascii="Times New Roman" w:cs="Times New Roman" w:eastAsia="Times New Roman" w:hAnsi="Times New Roman"/>
          <w:sz w:val="20"/>
          <w:szCs w:val="20"/>
          <w:color w:val="auto"/>
        </w:rPr>
        <w:t>. I agree and acknowledge that this Agreement supersedes prior agreements between me and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the subject matter addressed in this Agreement. Notwithstanding the foregoing, in the event that this Agreement is found to be unenforceable by a court of law, then any prior agreement between the parties protecting the Company’s legitimate business interests (a “Prior Agreement”) may resume effect at the election of the Company; provided, however, that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the Company must make such election within ten (10) business days of such ruling of unenforceability becoming final,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no post-employment conduct by me shall be deemed to have been in violation of a post-employment restriction in the Prior Agreement prior to the Company electing to resume the Prior Agreement and communicating such election to me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1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5.9 </w:t>
      </w:r>
      <w:r>
        <w:rPr>
          <w:rFonts w:ascii="Times New Roman" w:cs="Times New Roman" w:eastAsia="Times New Roman" w:hAnsi="Times New Roman"/>
          <w:sz w:val="20"/>
          <w:szCs w:val="20"/>
          <w:b w:val="1"/>
          <w:bCs w:val="1"/>
          <w:u w:val="single" w:color="auto"/>
          <w:color w:val="auto"/>
        </w:rPr>
        <w:t>Waiver or Modification / Assignability</w:t>
      </w:r>
      <w:r>
        <w:rPr>
          <w:rFonts w:ascii="Times New Roman" w:cs="Times New Roman" w:eastAsia="Times New Roman" w:hAnsi="Times New Roman"/>
          <w:sz w:val="20"/>
          <w:szCs w:val="20"/>
          <w:color w:val="auto"/>
        </w:rPr>
        <w:t>. Neither this Agreement, nor any term or provision hereof, may be waived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in whole or in part by either party without the party that holds the right to enforce such provision expressly waiving the right to enforce such provision in writing. In the event of such a waiver from the Company, the Company’s waiver must be in writing from an officer of Roper Technologies, Inc. expressly stating that it is intended to operate as a waiver or modification of this Agreement. This Agreement shall inure to the benefit of the Company, without the need for any further action by me. I understand that the Company is the intended beneficiary of this Agreement, and that any one or more of same with a material interest in my compliance with this Agreement may enforce this Agreement. I agree that this Agreement is assignable by the Company. I hereby consent and agree to assignment by the Company of this Agreement and all rights and obligations hereunder, including, but not limited to, an assignment in connection with any merger, sale, transfer or acquisition consummated by the Company relating to all or part of its assets.</w:t>
      </w:r>
    </w:p>
    <w:p>
      <w:pPr>
        <w:spacing w:after="0" w:line="17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5.10 </w:t>
      </w:r>
      <w:r>
        <w:rPr>
          <w:rFonts w:ascii="Times New Roman" w:cs="Times New Roman" w:eastAsia="Times New Roman" w:hAnsi="Times New Roman"/>
          <w:sz w:val="20"/>
          <w:szCs w:val="20"/>
          <w:b w:val="1"/>
          <w:bCs w:val="1"/>
          <w:u w:val="single" w:color="auto"/>
          <w:color w:val="auto"/>
        </w:rPr>
        <w:t>Transfer or Renewal of Employment</w:t>
      </w:r>
      <w:r>
        <w:rPr>
          <w:rFonts w:ascii="Times New Roman" w:cs="Times New Roman" w:eastAsia="Times New Roman" w:hAnsi="Times New Roman"/>
          <w:sz w:val="20"/>
          <w:szCs w:val="20"/>
          <w:color w:val="auto"/>
        </w:rPr>
        <w:t>. This Agreement will be deemed to continue during any periods of renewal of my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including, but not limited to, periods of employment following promotions or transfers, or during any subsequent re-employment by the Company.</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i w:val="1"/>
          <w:iCs w:val="1"/>
          <w:color w:val="auto"/>
        </w:rPr>
        <w:t>Nothing in this Agreement prohibits the Participant from reporting an event that the Participant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The Participant is hereby provided notice that under the 2016 Defend Trade Secrets Act (</w:t>
      </w:r>
      <w:r>
        <w:rPr>
          <w:rFonts w:ascii="Times New Roman" w:cs="Times New Roman" w:eastAsia="Times New Roman" w:hAnsi="Times New Roman"/>
          <w:sz w:val="20"/>
          <w:szCs w:val="20"/>
          <w:b w:val="1"/>
          <w:bCs w:val="1"/>
          <w:i w:val="1"/>
          <w:iCs w:val="1"/>
          <w:color w:val="auto"/>
        </w:rPr>
        <w:t>DTSA</w:t>
      </w:r>
      <w:r>
        <w:rPr>
          <w:rFonts w:ascii="Times New Roman" w:cs="Times New Roman" w:eastAsia="Times New Roman" w:hAnsi="Times New Roman"/>
          <w:sz w:val="20"/>
          <w:szCs w:val="20"/>
          <w:i w:val="1"/>
          <w:iCs w:val="1"/>
          <w:color w:val="auto"/>
        </w:rPr>
        <w:t>): (1)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1103553208\3\</w:t>
      </w:r>
    </w:p>
    <w:p>
      <w:pPr>
        <w:sectPr>
          <w:pgSz w:w="11900" w:h="16838" w:orient="portrait"/>
          <w:cols w:equalWidth="0" w:num="1">
            <w:col w:w="11240"/>
          </w:cols>
          <w:pgMar w:left="320" w:top="144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Neil Hunn, certify that:</w:t>
      </w:r>
    </w:p>
    <w:p>
      <w:pPr>
        <w:spacing w:after="0" w:line="252"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360"/>
        <w:spacing w:after="0"/>
        <w:tabs>
          <w:tab w:leader="none" w:pos="544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2321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2150" cy="17145"/>
                    </a:xfrm>
                    <a:prstGeom prst="rect">
                      <a:avLst/>
                    </a:prstGeom>
                    <a:noFill/>
                  </pic:spPr>
                </pic:pic>
              </a:graphicData>
            </a:graphic>
          </wp:anchor>
        </w:drawing>
      </w:r>
    </w:p>
    <w:p>
      <w:pPr>
        <w:spacing w:after="0" w:line="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Conley, certify that:</w:t>
      </w:r>
    </w:p>
    <w:p>
      <w:pPr>
        <w:spacing w:after="0" w:line="252"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360"/>
        <w:spacing w:after="0"/>
        <w:tabs>
          <w:tab w:leader="none" w:pos="544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7"/>
          <w:szCs w:val="17"/>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2321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2150" cy="17145"/>
                    </a:xfrm>
                    <a:prstGeom prst="rect">
                      <a:avLst/>
                    </a:prstGeom>
                    <a:noFill/>
                  </pic:spPr>
                </pic:pic>
              </a:graphicData>
            </a:graphic>
          </wp:anchor>
        </w:drawing>
      </w:r>
    </w:p>
    <w:p>
      <w:pPr>
        <w:spacing w:after="0" w:line="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Jason P. Conley</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Roper Technologies, Inc. (the “Company”) on Form 10-Q for the period ended March 31, 2025, as filed with the Securities and Exchange Commission on the date hereof (the “Report”), L. Neil Hunn, Chief Executive Officer of the Company, and Jason P. Conley, Chief Financial Officer of the Company, each hereby certifies, pursuant to 18 U.S.C. Section 1350, as adopted pursuant to Section 906 of the Sarbanes-Oxley Act of 2002, to the best of his knowledge that:</w:t>
      </w:r>
    </w:p>
    <w:p>
      <w:pPr>
        <w:spacing w:after="0" w:line="207"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Jason P. Conley</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pursuant to Section 906 of the Sarbanes-Oxley Act of 2002 and shall not be deemed filed for purposes of Section 18 of the Exchange Act, or otherwise subject to the liability of that section. This certification shall not be deemed to be incorporated by reference into any filing under the Securities Act or the Exchange Act, except to the extent that Roper Technologies, Inc.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04"/>
    </w:lvl>
  </w:abstractNum>
  <w:abstractNum w:abstractNumId="7">
    <w:nsid w:val="7C3DBD3D"/>
    <w:multiLevelType w:val="hybridMultilevel"/>
    <w:lvl w:ilvl="0">
      <w:lvlJc w:val="left"/>
      <w:lvlText w:val="%1."/>
      <w:numFmt w:val="decimal"/>
      <w:start w:val="1"/>
    </w:lvl>
    <w:lvl w:ilvl="1">
      <w:lvlJc w:val="left"/>
      <w:lvlText w:val="(%2)"/>
      <w:numFmt w:val="lowerLetter"/>
      <w:start w:val="1"/>
    </w:lvl>
  </w:abstractNum>
  <w:abstractNum w:abstractNumId="8">
    <w:nsid w:val="737B8DDC"/>
    <w:multiLevelType w:val="hybridMultilevel"/>
    <w:lvl w:ilvl="0">
      <w:lvlJc w:val="left"/>
      <w:lvlText w:val="%1."/>
      <w:numFmt w:val="decimal"/>
      <w:start w:val="3"/>
    </w:lvl>
  </w:abstractNum>
  <w:abstractNum w:abstractNumId="9">
    <w:nsid w:val="6CEAF087"/>
    <w:multiLevelType w:val="hybridMultilevel"/>
    <w:lvl w:ilvl="0">
      <w:lvlJc w:val="left"/>
      <w:lvlText w:val="%1."/>
      <w:numFmt w:val="decimal"/>
      <w:start w:val="4"/>
    </w:lvl>
  </w:abstractNum>
  <w:abstractNum w:abstractNumId="10">
    <w:nsid w:val="22221A70"/>
    <w:multiLevelType w:val="hybridMultilevel"/>
    <w:lvl w:ilvl="0">
      <w:lvlJc w:val="left"/>
      <w:lvlText w:val="%1."/>
      <w:numFmt w:val="decimal"/>
      <w:start w:val="9"/>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3"/>
    </w:lvl>
  </w:abstractNum>
  <w:abstractNum w:abstractNumId="13">
    <w:nsid w:val="614FD4A1"/>
    <w:multiLevelType w:val="hybridMultilevel"/>
    <w:lvl w:ilvl="0">
      <w:lvlJc w:val="left"/>
      <w:lvlText w:val="%1."/>
      <w:numFmt w:val="decimal"/>
      <w:start w:val="4"/>
    </w:lvl>
  </w:abstractNum>
  <w:abstractNum w:abstractNumId="14">
    <w:nsid w:val="419AC241"/>
    <w:multiLevelType w:val="hybridMultilevel"/>
    <w:lvl w:ilvl="0">
      <w:lvlJc w:val="left"/>
      <w:lvlText w:val="%1."/>
      <w:numFmt w:val="decimal"/>
      <w:start w:val="5"/>
    </w:lvl>
  </w:abstractNum>
  <w:abstractNum w:abstractNumId="15">
    <w:nsid w:val="5577F8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6">
    <w:nsid w:val="440BADF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17">
    <w:nsid w:val="507236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18">
    <w:nsid w:val="3804823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9">
    <w:nsid w:val="77465F01"/>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20">
    <w:nsid w:val="7724C67E"/>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3"/>
    </w:lvl>
  </w:abstractNum>
  <w:abstractNum w:abstractNumId="23">
    <w:nsid w:val="5E884ADC"/>
    <w:multiLevelType w:val="hybridMultilevel"/>
    <w:lvl w:ilvl="0">
      <w:lvlJc w:val="left"/>
      <w:lvlText w:val="%1."/>
      <w:numFmt w:val="decimal"/>
      <w:start w:val="4"/>
    </w:lvl>
  </w:abstractNum>
  <w:abstractNum w:abstractNumId="24">
    <w:nsid w:val="51EAD36B"/>
    <w:multiLevelType w:val="hybridMultilevel"/>
    <w:lvl w:ilvl="0">
      <w:lvlJc w:val="left"/>
      <w:lvlText w:val="%1."/>
      <w:numFmt w:val="decimal"/>
      <w:start w:val="5"/>
    </w:lvl>
  </w:abstractNum>
  <w:abstractNum w:abstractNumId="25">
    <w:nsid w:val="2D517796"/>
    <w:multiLevelType w:val="hybridMultilevel"/>
    <w:lvl w:ilvl="0">
      <w:lvlJc w:val="left"/>
      <w:lvlText w:val="%1."/>
      <w:numFmt w:val="decimal"/>
      <w:start w:val="1"/>
    </w:lvl>
    <w:lvl w:ilvl="1">
      <w:lvlJc w:val="left"/>
      <w:lvlText w:val="(%2)"/>
      <w:numFmt w:val="lowerLetter"/>
      <w:start w:val="1"/>
    </w:lvl>
  </w:abstractNum>
  <w:abstractNum w:abstractNumId="26">
    <w:nsid w:val="580BD78F"/>
    <w:multiLevelType w:val="hybridMultilevel"/>
    <w:lvl w:ilvl="0">
      <w:lvlJc w:val="left"/>
      <w:lvlText w:val="(%1)"/>
      <w:numFmt w:val="decimal"/>
      <w:start w:val="74"/>
    </w:lvl>
    <w:lvl w:ilvl="1">
      <w:lvlJc w:val="left"/>
      <w:lvlText w:val="%2."/>
      <w:numFmt w:val="decimal"/>
      <w:start w:val="3"/>
    </w:lvl>
    <w:lvl w:ilvl="2">
      <w:lvlJc w:val="left"/>
      <w:lvlText w:val="(%3)"/>
      <w:numFmt w:val="lowerLetter"/>
      <w:start w:val="2"/>
    </w:lvl>
  </w:abstractNum>
  <w:abstractNum w:abstractNumId="27">
    <w:nsid w:val="153EA43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8">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9">
    <w:nsid w:val="70A64E2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0">
    <w:nsid w:val="6A2342EC"/>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31">
    <w:nsid w:val="2A487CB0"/>
    <w:multiLevelType w:val="hybridMultilevel"/>
    <w:lvl w:ilvl="0">
      <w:lvlJc w:val="left"/>
      <w:lvlText w:val="%1"/>
      <w:numFmt w:val="decimal"/>
      <w:start w:val="1"/>
    </w:lvl>
    <w:lvl w:ilvl="1">
      <w:lvlJc w:val="left"/>
      <w:lvlText w:val="(%2)"/>
      <w:numFmt w:val="lowerLetter"/>
      <w:start w:val="4"/>
    </w:lvl>
  </w:abstractNum>
  <w:abstractNum w:abstractNumId="32">
    <w:nsid w:val="1D4ED43B"/>
    <w:multiLevelType w:val="hybridMultilevel"/>
    <w:lvl w:ilvl="0">
      <w:lvlJc w:val="left"/>
      <w:lvlText w:val="%1."/>
      <w:numFmt w:val="decimal"/>
      <w:start w:val="9"/>
    </w:lvl>
    <w:lvl w:ilvl="1">
      <w:lvlJc w:val="left"/>
      <w:lvlText w:val="%2"/>
      <w:numFmt w:val="lowerLetter"/>
      <w:start w:val="1"/>
    </w:lvl>
  </w:abstractNum>
  <w:abstractNum w:abstractNumId="33">
    <w:nsid w:val="725A06FB"/>
    <w:multiLevelType w:val="hybridMultilevel"/>
    <w:lvl w:ilvl="0">
      <w:lvlJc w:val="left"/>
      <w:lvlText w:val="%1."/>
      <w:numFmt w:val="decimal"/>
      <w:start w:val="13"/>
    </w:lvl>
    <w:lvl w:ilvl="1">
      <w:lvlJc w:val="left"/>
      <w:lvlText w:val="(%2)"/>
      <w:numFmt w:val="lowerLetter"/>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3"/>
    </w:lvl>
  </w:abstractNum>
  <w:abstractNum w:abstractNumId="36">
    <w:nsid w:val="7A6D8D3C"/>
    <w:multiLevelType w:val="hybridMultilevel"/>
    <w:lvl w:ilvl="0">
      <w:lvlJc w:val="left"/>
      <w:lvlText w:val="%1."/>
      <w:numFmt w:val="decimal"/>
      <w:start w:val="4"/>
    </w:lvl>
  </w:abstractNum>
  <w:abstractNum w:abstractNumId="37">
    <w:nsid w:val="4B588F54"/>
    <w:multiLevelType w:val="hybridMultilevel"/>
    <w:lvl w:ilvl="0">
      <w:lvlJc w:val="left"/>
      <w:lvlText w:val="%1."/>
      <w:numFmt w:val="decimal"/>
      <w:start w:val="5"/>
    </w:lvl>
  </w:abstractNum>
  <w:abstractNum w:abstractNumId="38">
    <w:nsid w:val="542289EC"/>
    <w:multiLevelType w:val="hybridMultilevel"/>
    <w:lvl w:ilvl="0">
      <w:lvlJc w:val="left"/>
      <w:lvlText w:val="%1."/>
      <w:numFmt w:val="decimal"/>
      <w:start w:val="1"/>
    </w:lvl>
    <w:lvl w:ilvl="1">
      <w:lvlJc w:val="left"/>
      <w:lvlText w:val="(%2)"/>
      <w:numFmt w:val="lowerLetter"/>
      <w:start w:val="1"/>
    </w:lvl>
  </w:abstractNum>
  <w:abstractNum w:abstractNumId="39">
    <w:nsid w:val="6DE91B18"/>
    <w:multiLevelType w:val="hybridMultilevel"/>
    <w:lvl w:ilvl="0">
      <w:lvlJc w:val="left"/>
      <w:lvlText w:val="(%1)"/>
      <w:numFmt w:val="decimal"/>
      <w:start w:val="74"/>
    </w:lvl>
    <w:lvl w:ilvl="1">
      <w:lvlJc w:val="left"/>
      <w:lvlText w:val="%2."/>
      <w:numFmt w:val="decimal"/>
      <w:start w:val="3"/>
    </w:lvl>
    <w:lvl w:ilvl="2">
      <w:lvlJc w:val="left"/>
      <w:lvlText w:val="(%3)"/>
      <w:numFmt w:val="lowerLetter"/>
      <w:start w:val="2"/>
    </w:lvl>
  </w:abstractNum>
  <w:abstractNum w:abstractNumId="40">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1">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42">
    <w:nsid w:val="32FFF902"/>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43">
    <w:nsid w:val="684A481A"/>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44">
    <w:nsid w:val="579478FE"/>
    <w:multiLevelType w:val="hybridMultilevel"/>
    <w:lvl w:ilvl="0">
      <w:lvlJc w:val="left"/>
      <w:lvlText w:val="%1"/>
      <w:numFmt w:val="decimal"/>
      <w:start w:val="1"/>
    </w:lvl>
    <w:lvl w:ilvl="1">
      <w:lvlJc w:val="left"/>
      <w:lvlText w:val="(%2)"/>
      <w:numFmt w:val="lowerLetter"/>
      <w:start w:val="4"/>
    </w:lvl>
  </w:abstractNum>
  <w:abstractNum w:abstractNumId="45">
    <w:nsid w:val="749ABB43"/>
    <w:multiLevelType w:val="hybridMultilevel"/>
    <w:lvl w:ilvl="0">
      <w:lvlJc w:val="left"/>
      <w:lvlText w:val="%1."/>
      <w:numFmt w:val="decimal"/>
      <w:start w:val="9"/>
    </w:lvl>
    <w:lvl w:ilvl="1">
      <w:lvlJc w:val="left"/>
      <w:lvlText w:val="%2"/>
      <w:numFmt w:val="lowerLetter"/>
      <w:start w:val="1"/>
    </w:lvl>
  </w:abstractNum>
  <w:abstractNum w:abstractNumId="46">
    <w:nsid w:val="3DC240FB"/>
    <w:multiLevelType w:val="hybridMultilevel"/>
    <w:lvl w:ilvl="0">
      <w:lvlJc w:val="left"/>
      <w:lvlText w:val="%1."/>
      <w:numFmt w:val="decimal"/>
      <w:start w:val="13"/>
    </w:lvl>
    <w:lvl w:ilvl="1">
      <w:lvlJc w:val="left"/>
      <w:lvlText w:val="(%2)"/>
      <w:numFmt w:val="lowerLetter"/>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3"/>
    </w:lvl>
  </w:abstractNum>
  <w:abstractNum w:abstractNumId="49">
    <w:nsid w:val="75C6C33A"/>
    <w:multiLevelType w:val="hybridMultilevel"/>
    <w:lvl w:ilvl="0">
      <w:lvlJc w:val="left"/>
      <w:lvlText w:val="%1."/>
      <w:numFmt w:val="decimal"/>
      <w:start w:val="4"/>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2025-05-02T16:27:44Z</dcterms:created>
  <dcterms:modified xsi:type="dcterms:W3CDTF">2025-05-02T16:27:44Z</dcterms:modified>
</cp:coreProperties>
</file>