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December 6,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Facsimile and U.S. Mail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Michael W. Towe</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Roper Industries, Inc.</w:t>
      </w:r>
    </w:p>
    <w:p>
      <w:pPr>
        <w:spacing w:after="0" w:line="237" w:lineRule="auto"/>
        <w:rPr>
          <w:sz w:val="20"/>
          <w:szCs w:val="20"/>
          <w:color w:val="auto"/>
        </w:rPr>
      </w:pPr>
      <w:r>
        <w:rPr>
          <w:rFonts w:ascii="Courier New" w:cs="Courier New" w:eastAsia="Courier New" w:hAnsi="Courier New"/>
          <w:sz w:val="18"/>
          <w:szCs w:val="18"/>
          <w:color w:val="auto"/>
        </w:rPr>
        <w:t>2160 Satellite Blvd., Suite 200</w:t>
      </w:r>
    </w:p>
    <w:p>
      <w:pPr>
        <w:spacing w:after="0"/>
        <w:tabs>
          <w:tab w:leader="none" w:pos="1360" w:val="left"/>
        </w:tabs>
        <w:rPr>
          <w:sz w:val="20"/>
          <w:szCs w:val="20"/>
          <w:color w:val="auto"/>
        </w:rPr>
      </w:pPr>
      <w:r>
        <w:rPr>
          <w:rFonts w:ascii="Courier New" w:cs="Courier New" w:eastAsia="Courier New" w:hAnsi="Courier New"/>
          <w:sz w:val="18"/>
          <w:szCs w:val="18"/>
          <w:color w:val="auto"/>
        </w:rPr>
        <w:t>Duluth, GA</w:t>
      </w:r>
      <w:r>
        <w:rPr>
          <w:sz w:val="20"/>
          <w:szCs w:val="20"/>
          <w:color w:val="auto"/>
        </w:rPr>
        <w:tab/>
      </w:r>
      <w:r>
        <w:rPr>
          <w:rFonts w:ascii="Courier New" w:cs="Courier New" w:eastAsia="Courier New" w:hAnsi="Courier New"/>
          <w:sz w:val="16"/>
          <w:szCs w:val="16"/>
          <w:color w:val="auto"/>
        </w:rPr>
        <w:t>30097</w:t>
      </w:r>
    </w:p>
    <w:p>
      <w:pPr>
        <w:spacing w:after="0" w:line="200" w:lineRule="exact"/>
        <w:rPr>
          <w:sz w:val="24"/>
          <w:szCs w:val="24"/>
          <w:color w:val="auto"/>
        </w:rPr>
      </w:pPr>
    </w:p>
    <w:p>
      <w:pPr>
        <w:spacing w:after="0" w:line="204"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Roper Industries, Inc.</w:t>
      </w:r>
    </w:p>
    <w:p>
      <w:pPr>
        <w:ind w:left="1700"/>
        <w:spacing w:after="0" w:line="238" w:lineRule="auto"/>
        <w:rPr>
          <w:sz w:val="20"/>
          <w:szCs w:val="20"/>
          <w:color w:val="auto"/>
        </w:rPr>
      </w:pPr>
      <w:r>
        <w:rPr>
          <w:rFonts w:ascii="Courier New" w:cs="Courier New" w:eastAsia="Courier New" w:hAnsi="Courier New"/>
          <w:sz w:val="18"/>
          <w:szCs w:val="18"/>
          <w:color w:val="auto"/>
        </w:rPr>
        <w:t>Form 10-K for the year ended December 31, 2004</w:t>
      </w:r>
    </w:p>
    <w:p>
      <w:pPr>
        <w:spacing w:after="0"/>
        <w:rPr>
          <w:sz w:val="20"/>
          <w:szCs w:val="20"/>
          <w:color w:val="auto"/>
        </w:rPr>
      </w:pPr>
      <w:r>
        <w:rPr>
          <w:rFonts w:ascii="Courier New" w:cs="Courier New" w:eastAsia="Courier New" w:hAnsi="Courier New"/>
          <w:sz w:val="18"/>
          <w:szCs w:val="18"/>
          <w:color w:val="auto"/>
        </w:rPr>
        <w:t>Filed March 16, 2005</w:t>
      </w:r>
    </w:p>
    <w:p>
      <w:pPr>
        <w:ind w:left="640"/>
        <w:spacing w:after="0" w:line="237" w:lineRule="auto"/>
        <w:rPr>
          <w:sz w:val="20"/>
          <w:szCs w:val="20"/>
          <w:color w:val="auto"/>
        </w:rPr>
      </w:pPr>
      <w:r>
        <w:rPr>
          <w:rFonts w:ascii="Courier New" w:cs="Courier New" w:eastAsia="Courier New" w:hAnsi="Courier New"/>
          <w:sz w:val="18"/>
          <w:szCs w:val="18"/>
          <w:color w:val="auto"/>
        </w:rPr>
        <w:t>File No. 1-12273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Towe:</w:t>
      </w:r>
    </w:p>
    <w:p>
      <w:pPr>
        <w:spacing w:after="0" w:line="207" w:lineRule="exact"/>
        <w:rPr>
          <w:sz w:val="24"/>
          <w:szCs w:val="24"/>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We have reviewed your filing and have the following comments.</w:t>
      </w:r>
    </w:p>
    <w:p>
      <w:pPr>
        <w:spacing w:after="0" w:line="6"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We have limited our review to only your financial statements and related disclosures and will make no further review of your documents. Where indicated, we think you should revise your future</w:t>
      </w:r>
    </w:p>
    <w:p>
      <w:pPr>
        <w:spacing w:after="0" w:line="5"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filings in response to these comments. If you disagree, we will consider your explanation as to why our comment is inapplicable or a</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explanation. In some of our comments, we may ask you to provide us</w:t>
      </w:r>
    </w:p>
    <w:p>
      <w:pPr>
        <w:spacing w:after="0"/>
        <w:rPr>
          <w:sz w:val="20"/>
          <w:szCs w:val="20"/>
          <w:color w:val="auto"/>
        </w:rPr>
      </w:pPr>
      <w:r>
        <w:rPr>
          <w:rFonts w:ascii="Courier New" w:cs="Courier New" w:eastAsia="Courier New" w:hAnsi="Courier New"/>
          <w:sz w:val="18"/>
          <w:szCs w:val="18"/>
          <w:color w:val="auto"/>
        </w:rPr>
        <w:t>with information so we may better understand your disclosure.</w:t>
      </w:r>
    </w:p>
    <w:p>
      <w:pPr>
        <w:spacing w:after="0" w:line="238" w:lineRule="auto"/>
        <w:rPr>
          <w:sz w:val="20"/>
          <w:szCs w:val="20"/>
          <w:color w:val="auto"/>
        </w:rPr>
      </w:pPr>
      <w:r>
        <w:rPr>
          <w:rFonts w:ascii="Courier New" w:cs="Courier New" w:eastAsia="Courier New" w:hAnsi="Courier New"/>
          <w:sz w:val="18"/>
          <w:szCs w:val="18"/>
          <w:color w:val="auto"/>
        </w:rPr>
        <w:t>After</w:t>
      </w:r>
    </w:p>
    <w:p>
      <w:pPr>
        <w:spacing w:after="0"/>
        <w:rPr>
          <w:sz w:val="20"/>
          <w:szCs w:val="20"/>
          <w:color w:val="auto"/>
        </w:rPr>
      </w:pPr>
      <w:r>
        <w:rPr>
          <w:rFonts w:ascii="Courier New" w:cs="Courier New" w:eastAsia="Courier New" w:hAnsi="Courier New"/>
          <w:sz w:val="18"/>
          <w:szCs w:val="18"/>
          <w:color w:val="auto"/>
        </w:rPr>
        <w:t>reviewing this information, we may raise additional comments.</w:t>
      </w: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December 31, 2004</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w:t>
      </w:r>
    </w:p>
    <w:p>
      <w:pPr>
        <w:spacing w:after="0" w:line="238" w:lineRule="auto"/>
        <w:rPr>
          <w:sz w:val="20"/>
          <w:szCs w:val="20"/>
          <w:color w:val="auto"/>
        </w:rPr>
      </w:pPr>
      <w:r>
        <w:rPr>
          <w:rFonts w:ascii="Courier New" w:cs="Courier New" w:eastAsia="Courier New" w:hAnsi="Courier New"/>
          <w:sz w:val="18"/>
          <w:szCs w:val="18"/>
          <w:color w:val="auto"/>
        </w:rPr>
        <w:t>Condition</w:t>
      </w:r>
    </w:p>
    <w:p>
      <w:pPr>
        <w:spacing w:after="0"/>
        <w:rPr>
          <w:sz w:val="20"/>
          <w:szCs w:val="20"/>
          <w:color w:val="auto"/>
        </w:rPr>
      </w:pPr>
      <w:r>
        <w:rPr>
          <w:rFonts w:ascii="Courier New" w:cs="Courier New" w:eastAsia="Courier New" w:hAnsi="Courier New"/>
          <w:sz w:val="18"/>
          <w:szCs w:val="18"/>
          <w:color w:val="auto"/>
        </w:rPr>
        <w:t>and Results of Operations</w:t>
      </w:r>
    </w:p>
    <w:p>
      <w:pPr>
        <w:spacing w:after="0" w:line="206" w:lineRule="exact"/>
        <w:rPr>
          <w:sz w:val="24"/>
          <w:szCs w:val="24"/>
          <w:color w:val="auto"/>
        </w:rPr>
      </w:pPr>
    </w:p>
    <w:p>
      <w:pPr>
        <w:ind w:right="39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refer to comments 1 through 7 in our letter dated September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2004. In your December 31, 2004 Form 10-K, it does not appear that you have fully implemented the revisions to your discussion and</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analysis as indicated from your response dated September 28, 2004. Please revise your MD&amp;A in future filings to provide a more detailed</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analysis of your results of operations. For example, please enhance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MD&amp;A discussion to address the following:</w:t>
      </w:r>
    </w:p>
    <w:p>
      <w:pPr>
        <w:spacing w:after="0" w:line="207" w:lineRule="exact"/>
        <w:rPr>
          <w:sz w:val="24"/>
          <w:szCs w:val="24"/>
          <w:color w:val="auto"/>
        </w:rPr>
      </w:pPr>
    </w:p>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state that revenues improved in the Instrumentation segment due</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"improved distribution." Please revise future filings to discuss</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what changes were made and quantify the impact of the improved distribution on your results of operations. Tell the reader how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expect these changes to impact your results in future periods.</w:t>
      </w:r>
    </w:p>
    <w:p>
      <w:pPr>
        <w:spacing w:after="0" w:line="207" w:lineRule="exact"/>
        <w:rPr>
          <w:rFonts w:ascii="Courier New" w:cs="Courier New" w:eastAsia="Courier New" w:hAnsi="Courier New"/>
          <w:sz w:val="18"/>
          <w:szCs w:val="18"/>
          <w:color w:val="auto"/>
        </w:rPr>
      </w:pPr>
    </w:p>
    <w:p>
      <w:pPr>
        <w:jc w:val="both"/>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quantify the effect of acquisitions on your results of operations. Specifically, quantify the effects of the NTGH and R/D</w:t>
      </w:r>
    </w:p>
    <w:p>
      <w:pPr>
        <w:sectPr>
          <w:pgSz w:w="11900" w:h="16853"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Tech acquisitions.</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Please refer to Item 303 of Regulation S-K and the guidance provided</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in our interpretative release titled "Commission Guidance Regarding</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Business Acquisitions</w:t>
      </w:r>
    </w:p>
    <w:p>
      <w:pPr>
        <w:spacing w:after="0" w:line="207" w:lineRule="exact"/>
        <w:rPr>
          <w:sz w:val="20"/>
          <w:szCs w:val="20"/>
          <w:color w:val="auto"/>
        </w:rPr>
      </w:pPr>
    </w:p>
    <w:p>
      <w:pPr>
        <w:ind w:right="33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acquisition of TransCore Holdings on December 13, 2004 for $608 million. We further note that as a result of this acquisition, you recorded goodwill of $383 million. Please tell us</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revise future filings to disclose the primary reasons for the acquisition, including a description of the factors that contributed</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 purchase price that resulted in recognition of $383 million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Refer to paragraph 51(b) of SFAS 141.</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12.</w:t>
      </w:r>
      <w:r>
        <w:rPr>
          <w:sz w:val="20"/>
          <w:szCs w:val="20"/>
          <w:color w:val="auto"/>
        </w:rPr>
        <w:tab/>
      </w:r>
      <w:r>
        <w:rPr>
          <w:rFonts w:ascii="Courier New" w:cs="Courier New" w:eastAsia="Courier New" w:hAnsi="Courier New"/>
          <w:sz w:val="16"/>
          <w:szCs w:val="16"/>
          <w:color w:val="auto"/>
        </w:rPr>
        <w:t>Contingencies</w:t>
      </w:r>
    </w:p>
    <w:p>
      <w:pPr>
        <w:spacing w:after="0" w:line="207" w:lineRule="exact"/>
        <w:rPr>
          <w:sz w:val="20"/>
          <w:szCs w:val="20"/>
          <w:color w:val="auto"/>
        </w:rPr>
      </w:pPr>
    </w:p>
    <w:p>
      <w:pPr>
        <w:ind w:right="35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from the financial statements of TransCore Holdings, Inc.</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on your Form 8-K dated December 13, 2004 that as of October 31,</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 TransCore had outstanding surety bonds of $100.2 million and letters of credit aggregating $23.5 million related to performance and payment bonds. Please revise future filings to disclose any significant contingent obligations, including any outstanding surety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bonds and letters of credit.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with your response that keys your responses to our comments and provides any requested information. Detailed cover letters greatly facilitate our review. Please understand that we may have additional comments after reviewing your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responses to our comments.</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and Exchange Act of 1934 and that they have provided all information investors require for an informed investment decision. Since the company and its management are in possession of all facts relating to</w:t>
      </w:r>
    </w:p>
    <w:p>
      <w:pPr>
        <w:spacing w:after="0" w:line="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5"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4"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6" w:lineRule="exact"/>
        <w:rPr>
          <w:rFonts w:ascii="Courier New" w:cs="Courier New" w:eastAsia="Courier New" w:hAnsi="Courier New"/>
          <w:sz w:val="18"/>
          <w:szCs w:val="18"/>
          <w:color w:val="auto"/>
        </w:rPr>
      </w:pPr>
    </w:p>
    <w:p>
      <w:pPr>
        <w:ind w:right="4199" w:firstLine="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please be advised that the Division of Enforcement</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David Burton, Staff Accountant, at (202)</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551-</w:t>
      </w:r>
    </w:p>
    <w:p>
      <w:pPr>
        <w:spacing w:after="0" w:line="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3626 or me at (202) 551-3643 if you have questions regarding this comment. In this regard, do not hesitate to contact Michele Gohlke,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Branch Chief, at (202) 551-3327.</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Kevin L. Vaughn</w:t>
      </w:r>
    </w:p>
    <w:p>
      <w:pPr>
        <w:jc w:val="right"/>
        <w:ind w:right="2199"/>
        <w:spacing w:after="0" w:line="238" w:lineRule="auto"/>
        <w:rPr>
          <w:sz w:val="20"/>
          <w:szCs w:val="20"/>
          <w:color w:val="auto"/>
        </w:rPr>
      </w:pPr>
      <w:r>
        <w:rPr>
          <w:rFonts w:ascii="Courier New" w:cs="Courier New" w:eastAsia="Courier New" w:hAnsi="Courier New"/>
          <w:sz w:val="18"/>
          <w:szCs w:val="18"/>
          <w:color w:val="auto"/>
        </w:rPr>
        <w:t>Reviewing Accountant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Michael W. Towe</w:t>
      </w:r>
    </w:p>
    <w:p>
      <w:pPr>
        <w:spacing w:after="0" w:line="238" w:lineRule="auto"/>
        <w:rPr>
          <w:sz w:val="20"/>
          <w:szCs w:val="20"/>
          <w:color w:val="auto"/>
        </w:rPr>
      </w:pPr>
      <w:r>
        <w:rPr>
          <w:rFonts w:ascii="Courier New" w:cs="Courier New" w:eastAsia="Courier New" w:hAnsi="Courier New"/>
          <w:sz w:val="18"/>
          <w:szCs w:val="18"/>
          <w:color w:val="auto"/>
        </w:rPr>
        <w:t>Roper Industries, Inc.</w:t>
      </w:r>
    </w:p>
    <w:p>
      <w:pPr>
        <w:spacing w:after="0"/>
        <w:rPr>
          <w:sz w:val="20"/>
          <w:szCs w:val="20"/>
          <w:color w:val="auto"/>
        </w:rPr>
      </w:pPr>
      <w:r>
        <w:rPr>
          <w:rFonts w:ascii="Courier New" w:cs="Courier New" w:eastAsia="Courier New" w:hAnsi="Courier New"/>
          <w:sz w:val="18"/>
          <w:szCs w:val="18"/>
          <w:color w:val="auto"/>
        </w:rPr>
        <w:t>December 6, 2005</w:t>
      </w:r>
    </w:p>
    <w:p>
      <w:pPr>
        <w:spacing w:after="0" w:line="237" w:lineRule="auto"/>
        <w:rPr>
          <w:sz w:val="20"/>
          <w:szCs w:val="20"/>
          <w:color w:val="auto"/>
        </w:rPr>
      </w:pPr>
      <w:r>
        <w:rPr>
          <w:rFonts w:ascii="Courier New" w:cs="Courier New" w:eastAsia="Courier New" w:hAnsi="Courier New"/>
          <w:sz w:val="18"/>
          <w:szCs w:val="18"/>
          <w:color w:val="auto"/>
        </w:rPr>
        <w:t>Page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2020-02-17T23:40:14Z</dcterms:created>
  <dcterms:modified xsi:type="dcterms:W3CDTF">2020-02-17T23:40:14Z</dcterms:modified>
</cp:coreProperties>
</file>